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881C0E" w14:textId="77777777" w:rsidR="00E942DE" w:rsidRPr="00E942DE" w:rsidRDefault="00E942DE">
      <w:pPr>
        <w:rPr>
          <w:rFonts w:ascii="Arial" w:hAnsi="Arial" w:cs="Arial"/>
          <w:color w:val="404040" w:themeColor="text1" w:themeTint="BF"/>
          <w:sz w:val="48"/>
          <w:szCs w:val="48"/>
        </w:rPr>
      </w:pPr>
      <w:r w:rsidRPr="00E942DE">
        <w:rPr>
          <w:rFonts w:ascii="Arial" w:hAnsi="Arial" w:cs="Arial"/>
          <w:color w:val="404040" w:themeColor="text1" w:themeTint="BF"/>
          <w:sz w:val="48"/>
          <w:szCs w:val="48"/>
        </w:rPr>
        <w:t>Kinetic Study of Curcumin on Modal Fabric.</w:t>
      </w:r>
    </w:p>
    <w:p w14:paraId="6A3FB3E3" w14:textId="142E554C" w:rsidR="00400E0B" w:rsidRPr="00923B96" w:rsidRDefault="00400E0B" w:rsidP="00255582">
      <w:pPr>
        <w:pStyle w:val="Heading2"/>
        <w:spacing w:line="326" w:lineRule="atLeast"/>
        <w:rPr>
          <w:color w:val="595959" w:themeColor="text1" w:themeTint="A6"/>
          <w:sz w:val="32"/>
          <w:szCs w:val="32"/>
        </w:rPr>
      </w:pPr>
      <w:r w:rsidRPr="00923B96">
        <w:rPr>
          <w:rFonts w:ascii="Arial" w:hAnsi="Arial" w:cs="Arial"/>
          <w:b w:val="0"/>
          <w:bCs w:val="0"/>
          <w:color w:val="595959" w:themeColor="text1" w:themeTint="A6"/>
          <w:sz w:val="21"/>
          <w:szCs w:val="21"/>
          <w:bdr w:val="none" w:sz="0" w:space="0" w:color="auto" w:frame="1"/>
          <w:shd w:val="clear" w:color="auto" w:fill="FFFFFF"/>
        </w:rPr>
        <w:t>Abu Naser Md. Ahsanul Haque</w:t>
      </w:r>
      <w:r w:rsidRPr="00923B96">
        <w:rPr>
          <w:color w:val="595959" w:themeColor="text1" w:themeTint="A6"/>
          <w:sz w:val="32"/>
          <w:szCs w:val="32"/>
        </w:rPr>
        <w:t xml:space="preserve">     </w:t>
      </w:r>
      <w:r w:rsidRPr="00923B96">
        <w:rPr>
          <w:rFonts w:ascii="Arial" w:hAnsi="Arial" w:cs="Arial"/>
          <w:b w:val="0"/>
          <w:bCs w:val="0"/>
          <w:color w:val="595959" w:themeColor="text1" w:themeTint="A6"/>
          <w:sz w:val="21"/>
          <w:szCs w:val="21"/>
          <w:bdr w:val="none" w:sz="0" w:space="0" w:color="auto" w:frame="1"/>
          <w:shd w:val="clear" w:color="auto" w:fill="FFFFFF"/>
        </w:rPr>
        <w:t>Manwar Hussain</w:t>
      </w:r>
      <w:r w:rsidRPr="00923B96">
        <w:rPr>
          <w:color w:val="595959" w:themeColor="text1" w:themeTint="A6"/>
        </w:rPr>
        <w:t xml:space="preserve">     </w:t>
      </w:r>
      <w:r w:rsidRPr="00923B96">
        <w:rPr>
          <w:rFonts w:ascii="Arial" w:hAnsi="Arial" w:cs="Arial"/>
          <w:b w:val="0"/>
          <w:bCs w:val="0"/>
          <w:color w:val="595959" w:themeColor="text1" w:themeTint="A6"/>
          <w:sz w:val="21"/>
          <w:szCs w:val="21"/>
          <w:bdr w:val="none" w:sz="0" w:space="0" w:color="auto" w:frame="1"/>
          <w:shd w:val="clear" w:color="auto" w:fill="FFFFFF"/>
        </w:rPr>
        <w:t>Shamima akter Smriti</w:t>
      </w:r>
      <w:r w:rsidRPr="00923B96">
        <w:rPr>
          <w:color w:val="595959" w:themeColor="text1" w:themeTint="A6"/>
        </w:rPr>
        <w:t xml:space="preserve">     </w:t>
      </w:r>
      <w:r w:rsidRPr="00923B96">
        <w:rPr>
          <w:rFonts w:ascii="Arial" w:hAnsi="Arial" w:cs="Arial"/>
          <w:b w:val="0"/>
          <w:bCs w:val="0"/>
          <w:color w:val="595959" w:themeColor="text1" w:themeTint="A6"/>
          <w:sz w:val="21"/>
          <w:szCs w:val="21"/>
          <w:bdr w:val="none" w:sz="0" w:space="0" w:color="auto" w:frame="1"/>
          <w:shd w:val="clear" w:color="auto" w:fill="FFFFFF"/>
        </w:rPr>
        <w:t>Fahmida Siddiqa</w:t>
      </w:r>
      <w:r w:rsidRPr="00923B96">
        <w:rPr>
          <w:color w:val="595959" w:themeColor="text1" w:themeTint="A6"/>
        </w:rPr>
        <w:t xml:space="preserve">     </w:t>
      </w:r>
      <w:r w:rsidRPr="00923B96">
        <w:rPr>
          <w:rFonts w:ascii="Arial" w:hAnsi="Arial" w:cs="Arial"/>
          <w:b w:val="0"/>
          <w:bCs w:val="0"/>
          <w:color w:val="595959" w:themeColor="text1" w:themeTint="A6"/>
          <w:sz w:val="21"/>
          <w:szCs w:val="21"/>
          <w:bdr w:val="none" w:sz="0" w:space="0" w:color="auto" w:frame="1"/>
          <w:shd w:val="clear" w:color="auto" w:fill="FFFFFF"/>
        </w:rPr>
        <w:t>Nawshin Farzana</w:t>
      </w:r>
      <w:bookmarkStart w:id="0" w:name="_GoBack"/>
      <w:bookmarkEnd w:id="0"/>
      <w:r w:rsidRPr="00923B96">
        <w:rPr>
          <w:color w:val="595959" w:themeColor="text1" w:themeTint="A6"/>
        </w:rPr>
        <w:t xml:space="preserve">     </w:t>
      </w:r>
    </w:p>
    <w:p w14:paraId="49B5EEEB" w14:textId="28E4FE1B" w:rsidR="00255582" w:rsidRPr="00DD3533" w:rsidRDefault="00255582" w:rsidP="00255582">
      <w:pPr>
        <w:pStyle w:val="Heading2"/>
        <w:spacing w:line="326" w:lineRule="atLeast"/>
        <w:rPr>
          <w:color w:val="505050"/>
          <w:sz w:val="32"/>
          <w:szCs w:val="32"/>
        </w:rPr>
      </w:pPr>
      <w:r w:rsidRPr="00DD3533">
        <w:rPr>
          <w:color w:val="505050"/>
          <w:sz w:val="32"/>
          <w:szCs w:val="32"/>
        </w:rPr>
        <w:t>Abstract</w:t>
      </w:r>
    </w:p>
    <w:p w14:paraId="1C6F4A87" w14:textId="77777777" w:rsidR="00B5175F" w:rsidRPr="00B5175F" w:rsidRDefault="00B5175F" w:rsidP="00B5175F">
      <w:pPr>
        <w:rPr>
          <w:sz w:val="2"/>
          <w:szCs w:val="8"/>
        </w:rPr>
      </w:pPr>
    </w:p>
    <w:p w14:paraId="748ADCF4" w14:textId="77777777" w:rsidR="00B5175F" w:rsidRPr="00B5175F" w:rsidRDefault="00B5175F" w:rsidP="00B5175F">
      <w:pPr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B5175F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A kinetic study of curcumin on modal fabric was carried out using an initial dye concentration of 1 g/L at three different temperatures, 70 °C, 85 °C and 100 °C, at pH 7 and an material to liquor ratio of 1:20. Pseudo first-order and pseudo second-order kinetics were applied, and it was found that the adsorption kinetics of curcumin on modal fabric matched the pseudo second-order kinetic model. The activation energy was found to be equal to 71.14 kJ/mol, while the enthalpy and entropy of activation were 68.16 kJ/mol and -66.02 J/molK respectively.</w:t>
      </w:r>
    </w:p>
    <w:sectPr w:rsidR="00B5175F" w:rsidRPr="00B5175F" w:rsidSect="00574E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5175F"/>
    <w:rsid w:val="00017257"/>
    <w:rsid w:val="00043BE3"/>
    <w:rsid w:val="00255582"/>
    <w:rsid w:val="00400E0B"/>
    <w:rsid w:val="00574EE3"/>
    <w:rsid w:val="00923B96"/>
    <w:rsid w:val="00B5175F"/>
    <w:rsid w:val="00E9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82027"/>
  <w15:docId w15:val="{0429A1ED-8810-4987-9E24-D436EEF72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EE3"/>
  </w:style>
  <w:style w:type="paragraph" w:styleId="Heading1">
    <w:name w:val="heading 1"/>
    <w:basedOn w:val="Normal"/>
    <w:link w:val="Heading1Char"/>
    <w:uiPriority w:val="9"/>
    <w:qFormat/>
    <w:rsid w:val="00B517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b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17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75F"/>
    <w:rPr>
      <w:rFonts w:ascii="Times New Roman" w:eastAsia="Times New Roman" w:hAnsi="Times New Roman" w:cs="Times New Roman"/>
      <w:b/>
      <w:bCs/>
      <w:kern w:val="36"/>
      <w:sz w:val="48"/>
      <w:szCs w:val="48"/>
      <w:lang w:bidi="bn-IN"/>
    </w:rPr>
  </w:style>
  <w:style w:type="character" w:styleId="Strong">
    <w:name w:val="Strong"/>
    <w:basedOn w:val="DefaultParagraphFont"/>
    <w:uiPriority w:val="22"/>
    <w:qFormat/>
    <w:rsid w:val="00B517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B517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400E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6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Windows User</cp:lastModifiedBy>
  <cp:revision>5</cp:revision>
  <dcterms:created xsi:type="dcterms:W3CDTF">2019-02-27T09:04:00Z</dcterms:created>
  <dcterms:modified xsi:type="dcterms:W3CDTF">2019-05-21T06:11:00Z</dcterms:modified>
</cp:coreProperties>
</file>