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4E3" w:rsidRPr="005C14E3" w:rsidRDefault="005C14E3">
      <w:pPr>
        <w:rPr>
          <w:rFonts w:asciiTheme="majorHAnsi" w:hAnsiTheme="majorHAnsi" w:cstheme="majorHAnsi"/>
          <w:b/>
          <w:sz w:val="24"/>
          <w:szCs w:val="24"/>
        </w:rPr>
      </w:pPr>
      <w:r w:rsidRPr="005C14E3">
        <w:rPr>
          <w:rFonts w:asciiTheme="majorHAnsi" w:hAnsiTheme="majorHAnsi" w:cstheme="majorHAnsi"/>
          <w:b/>
          <w:sz w:val="24"/>
          <w:szCs w:val="24"/>
        </w:rPr>
        <w:t xml:space="preserve">Governance of Social Safety Net Programs, Responding to Emergencies in Bangladesh </w:t>
      </w:r>
    </w:p>
    <w:p w:rsidR="005C14E3" w:rsidRDefault="005C14E3">
      <w:pPr>
        <w:rPr>
          <w:rFonts w:asciiTheme="majorHAnsi" w:hAnsiTheme="majorHAnsi" w:cstheme="majorHAnsi"/>
          <w:b/>
        </w:rPr>
      </w:pPr>
    </w:p>
    <w:p w:rsidR="0011078D" w:rsidRPr="005C14E3" w:rsidRDefault="005C14E3">
      <w:pPr>
        <w:rPr>
          <w:rFonts w:asciiTheme="majorHAnsi" w:hAnsiTheme="majorHAnsi" w:cstheme="majorHAnsi"/>
          <w:sz w:val="20"/>
          <w:szCs w:val="20"/>
        </w:rPr>
      </w:pPr>
      <w:r w:rsidRPr="005C14E3">
        <w:rPr>
          <w:rFonts w:asciiTheme="majorHAnsi" w:hAnsiTheme="majorHAnsi" w:cstheme="majorHAnsi"/>
          <w:b/>
          <w:sz w:val="20"/>
          <w:szCs w:val="20"/>
        </w:rPr>
        <w:t>Author</w:t>
      </w:r>
      <w:r w:rsidRPr="005C14E3">
        <w:rPr>
          <w:rFonts w:asciiTheme="majorHAnsi" w:hAnsiTheme="majorHAnsi" w:cstheme="majorHAnsi"/>
          <w:sz w:val="20"/>
          <w:szCs w:val="20"/>
        </w:rPr>
        <w:t>: A</w:t>
      </w:r>
      <w:r>
        <w:rPr>
          <w:rFonts w:asciiTheme="majorHAnsi" w:hAnsiTheme="majorHAnsi" w:cstheme="majorHAnsi"/>
          <w:sz w:val="20"/>
          <w:szCs w:val="20"/>
        </w:rPr>
        <w:t>KM</w:t>
      </w:r>
      <w:r w:rsidRPr="005C14E3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5C14E3">
        <w:rPr>
          <w:rFonts w:asciiTheme="majorHAnsi" w:hAnsiTheme="majorHAnsi" w:cstheme="majorHAnsi"/>
          <w:sz w:val="20"/>
          <w:szCs w:val="20"/>
        </w:rPr>
        <w:t>Saifullah</w:t>
      </w:r>
      <w:proofErr w:type="spellEnd"/>
    </w:p>
    <w:p w:rsidR="005C14E3" w:rsidRPr="005C14E3" w:rsidRDefault="005C14E3" w:rsidP="005C14E3">
      <w:pPr>
        <w:pStyle w:val="NormalWeb"/>
        <w:spacing w:before="331" w:beforeAutospacing="0" w:after="0" w:afterAutospacing="0"/>
        <w:ind w:left="-134" w:right="8227"/>
        <w:rPr>
          <w:rFonts w:asciiTheme="majorHAnsi" w:hAnsiTheme="majorHAnsi" w:cstheme="majorHAnsi"/>
          <w:b/>
          <w:sz w:val="20"/>
          <w:szCs w:val="20"/>
        </w:rPr>
      </w:pPr>
      <w:r w:rsidRPr="005C14E3">
        <w:rPr>
          <w:rFonts w:asciiTheme="majorHAnsi" w:hAnsiTheme="majorHAnsi" w:cstheme="majorHAnsi"/>
          <w:b/>
          <w:bCs/>
          <w:color w:val="000000"/>
          <w:sz w:val="20"/>
          <w:szCs w:val="20"/>
        </w:rPr>
        <w:t>Abstract: </w:t>
      </w:r>
    </w:p>
    <w:p w:rsidR="005C14E3" w:rsidRPr="005C14E3" w:rsidRDefault="005C14E3" w:rsidP="004D7F4D">
      <w:pPr>
        <w:pStyle w:val="NormalWeb"/>
        <w:spacing w:before="374" w:beforeAutospacing="0" w:after="0" w:afterAutospacing="0"/>
        <w:ind w:left="-139" w:right="91"/>
        <w:jc w:val="both"/>
        <w:rPr>
          <w:rFonts w:asciiTheme="majorHAnsi" w:hAnsiTheme="majorHAnsi" w:cstheme="majorHAnsi"/>
          <w:sz w:val="20"/>
          <w:szCs w:val="20"/>
        </w:rPr>
      </w:pP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Social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Safety Net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Programs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(SSNP) in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any given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setting have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been in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place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to realize twin objective of protecting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vulnerable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citizens from falling to poverty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beyond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a certain level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through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redistribution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and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coping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with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natural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>calamities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. In Bangladesh SSNPs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are the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services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successive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governments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have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been delivering for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decades in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different forms.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These SSNPs are of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different types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including Cash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>grants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,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food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supplies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and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other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forms of targeted benefits.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These SSNPs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are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usually sponsored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by different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line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ministries through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their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nation building departments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>at sub-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national level. However, Union </w:t>
      </w:r>
      <w:proofErr w:type="spellStart"/>
      <w:r w:rsidRPr="005C14E3">
        <w:rPr>
          <w:rFonts w:asciiTheme="majorHAnsi" w:hAnsiTheme="majorHAnsi" w:cstheme="majorHAnsi"/>
          <w:color w:val="000000"/>
          <w:sz w:val="20"/>
          <w:szCs w:val="20"/>
        </w:rPr>
        <w:t>Parishads</w:t>
      </w:r>
      <w:proofErr w:type="spellEnd"/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lowest tier of local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government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bodies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in Bangladesh are made responsible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for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making these distribute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to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target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beneficiaries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by making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list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according to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SSNP specific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selection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>criteria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>. </w:t>
      </w:r>
    </w:p>
    <w:p w:rsidR="005C14E3" w:rsidRPr="005C14E3" w:rsidRDefault="005C14E3" w:rsidP="004D7F4D">
      <w:pPr>
        <w:pStyle w:val="NormalWeb"/>
        <w:spacing w:before="336" w:beforeAutospacing="0" w:after="0" w:afterAutospacing="0"/>
        <w:ind w:left="-144" w:right="91"/>
        <w:jc w:val="both"/>
        <w:rPr>
          <w:rFonts w:asciiTheme="majorHAnsi" w:hAnsiTheme="majorHAnsi" w:cstheme="majorHAnsi"/>
          <w:sz w:val="20"/>
          <w:szCs w:val="20"/>
        </w:rPr>
      </w:pP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Needless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to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say, in Bangladesh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long-term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SSNPs are being delivered by a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range of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>ministries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, including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Ministry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of Social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>Welfare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, Ministry of Primary and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Mass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Education, and Ministry of Women and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>Children's Affairs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.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SSNPs of emergency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type are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being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delivered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by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the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Ministry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of Disaster Management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and Relief and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some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of the SSNPs that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involve food transfers are usually led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by the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>Ministry of Food. </w:t>
      </w:r>
    </w:p>
    <w:p w:rsidR="005C14E3" w:rsidRPr="005C14E3" w:rsidRDefault="005C14E3" w:rsidP="004D7F4D">
      <w:pPr>
        <w:pStyle w:val="NormalWeb"/>
        <w:spacing w:before="336" w:beforeAutospacing="0" w:after="0" w:afterAutospacing="0"/>
        <w:ind w:left="-139" w:right="67" w:firstLine="144"/>
        <w:jc w:val="both"/>
        <w:rPr>
          <w:rFonts w:asciiTheme="majorHAnsi" w:hAnsiTheme="majorHAnsi" w:cstheme="majorHAnsi"/>
          <w:sz w:val="20"/>
          <w:szCs w:val="20"/>
        </w:rPr>
      </w:pP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For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>governance and coordination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, the GOB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under its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National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Social Security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Strategy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>(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NSSS)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has introduced a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cluster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approach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across the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implementing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ministries.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The five thematic clusters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are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-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social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allowance, food security and disaster assistance, social insurance,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>labor/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>livelihood interventions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, and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human development and social empowerment.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Cabinet Secretary headed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Central Management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Committee, an inter-ministerial body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responsible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for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overseeing functions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of these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clusters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who are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supposed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to meet quarterly. Besides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ministry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initiatives,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PM's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cash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support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scheme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during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COVID pandemic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was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conceptualized and implemented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by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the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PM's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office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with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extended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support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from the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MODMR, the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ICT Division,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and the Finance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Division.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While the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PM's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initiative was aimed at addressing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the emergency issues of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households affected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by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COVID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pandemic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due to loss of job or livelihoods,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modified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guidelines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limited its scope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by stating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that those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families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already receiving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any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of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existing SSNP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benefits i.e. OMS, FFP, VGD,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>and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>/or VGF (for fishermen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)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would not be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eligible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for the COVID 19 humanitarian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>support program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>. </w:t>
      </w:r>
    </w:p>
    <w:p w:rsidR="005C14E3" w:rsidRPr="005C14E3" w:rsidRDefault="005C14E3" w:rsidP="004D7F4D">
      <w:pPr>
        <w:pStyle w:val="NormalWeb"/>
        <w:spacing w:before="283" w:beforeAutospacing="0" w:after="0" w:afterAutospacing="0"/>
        <w:ind w:left="-144" w:right="82"/>
        <w:jc w:val="both"/>
        <w:rPr>
          <w:rFonts w:asciiTheme="majorHAnsi" w:hAnsiTheme="majorHAnsi" w:cstheme="majorHAnsi"/>
          <w:sz w:val="20"/>
          <w:szCs w:val="20"/>
        </w:rPr>
      </w:pP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With all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attempts on part of the government a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CPD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study in 2020 revealed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that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around 65.6 per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cent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of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country's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households that receive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financial assistance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under the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government's SSNPs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were ineligible for the scheme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as they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belong to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non-poor category. The same study and some other studies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also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identified inefficiency in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beneficiary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>selection due to political consideration and nepotism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. The rate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of inefficiency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was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hire where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benefits were for longer period of time as mentioned in those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>studies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>. </w:t>
      </w:r>
    </w:p>
    <w:p w:rsidR="005C14E3" w:rsidRPr="005C14E3" w:rsidRDefault="005C14E3" w:rsidP="004D7F4D">
      <w:pPr>
        <w:pStyle w:val="NormalWeb"/>
        <w:spacing w:before="336" w:beforeAutospacing="0" w:after="0" w:afterAutospacing="0"/>
        <w:ind w:left="-134" w:right="77"/>
        <w:jc w:val="both"/>
        <w:rPr>
          <w:rFonts w:asciiTheme="majorHAnsi" w:hAnsiTheme="majorHAnsi" w:cstheme="majorHAnsi"/>
          <w:sz w:val="20"/>
          <w:szCs w:val="20"/>
        </w:rPr>
      </w:pP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GOB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has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initiated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some of the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good initiatives to harmonize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SSNPs beneficiary listing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and overcoming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inherent weakness in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process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by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taking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advantage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of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>National Household Database (NHD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) of the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Bureau of </w:t>
      </w:r>
      <w:r w:rsidR="004D7F4D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Statistics,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digitalized Beneficiary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registries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by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ministries concerned,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SPBMU MIS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by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Finance Division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and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National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ID 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>Database </w:t>
      </w:r>
    </w:p>
    <w:p w:rsidR="005C14E3" w:rsidRPr="005C14E3" w:rsidRDefault="00CE2A06" w:rsidP="004D7F4D">
      <w:pPr>
        <w:pStyle w:val="NormalWeb"/>
        <w:spacing w:before="0" w:beforeAutospacing="0" w:after="0" w:afterAutospacing="0"/>
        <w:ind w:left="-235" w:right="182"/>
        <w:jc w:val="both"/>
        <w:rPr>
          <w:rFonts w:asciiTheme="majorHAnsi" w:hAnsiTheme="majorHAnsi" w:cstheme="majorHAnsi"/>
          <w:sz w:val="20"/>
          <w:szCs w:val="20"/>
        </w:rPr>
      </w:pPr>
      <w:bookmarkStart w:id="0" w:name="_GoBack"/>
      <w:bookmarkEnd w:id="0"/>
      <w:r w:rsidRPr="005C14E3">
        <w:rPr>
          <w:rFonts w:asciiTheme="majorHAnsi" w:hAnsiTheme="majorHAnsi" w:cstheme="majorHAnsi"/>
          <w:color w:val="000000"/>
          <w:sz w:val="20"/>
          <w:szCs w:val="20"/>
        </w:rPr>
        <w:t>Maintained</w:t>
      </w:r>
      <w:r w:rsidR="005C14E3"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r w:rsidR="005C14E3"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by the </w:t>
      </w:r>
      <w:r w:rsidR="005C14E3"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Election Commission of </w:t>
      </w:r>
      <w:r w:rsidR="005C14E3"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Bangladesh. The </w:t>
      </w:r>
      <w:r w:rsidR="005C14E3"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benefits of </w:t>
      </w:r>
      <w:r w:rsidR="005C14E3"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these initiatives </w:t>
      </w:r>
      <w:r w:rsidR="005C14E3"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are yet to </w:t>
      </w:r>
      <w:r w:rsidR="005C14E3"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be materialized </w:t>
      </w:r>
      <w:r w:rsidR="005C14E3"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due primarily </w:t>
      </w:r>
      <w:r w:rsidR="005C14E3"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delay of the </w:t>
      </w:r>
      <w:r w:rsidR="005C14E3"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functionality of </w:t>
      </w:r>
      <w:r w:rsidR="005C14E3"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those </w:t>
      </w:r>
      <w:r w:rsidR="005C14E3"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in </w:t>
      </w:r>
      <w:r w:rsidR="005C14E3"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</w:t>
      </w:r>
      <w:r w:rsidR="005C14E3"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ground. </w:t>
      </w:r>
      <w:r w:rsidR="005C14E3"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</w:t>
      </w:r>
      <w:r w:rsidR="005C14E3"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paper </w:t>
      </w:r>
      <w:r w:rsidR="005C14E3"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was </w:t>
      </w:r>
      <w:r w:rsidR="005C14E3"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an attempt to identity the gaps and lapses in </w:t>
      </w:r>
      <w:r w:rsidR="005C14E3"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beneficiary </w:t>
      </w:r>
      <w:r w:rsidR="005C14E3"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selection and how better </w:t>
      </w:r>
      <w:r w:rsidR="005C14E3"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governance </w:t>
      </w:r>
      <w:r w:rsidR="005C14E3"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of </w:t>
      </w:r>
      <w:r w:rsidR="005C14E3"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SSNPs </w:t>
      </w:r>
      <w:r w:rsidR="005C14E3"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would ensure the best possible outcomes for </w:t>
      </w:r>
      <w:r w:rsidR="005C14E3"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vulnerable and </w:t>
      </w:r>
      <w:r w:rsidR="005C14E3"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deserving people in realizing </w:t>
      </w:r>
      <w:r w:rsidR="005C14E3"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intent of </w:t>
      </w:r>
      <w:r w:rsidR="005C14E3" w:rsidRPr="005C14E3">
        <w:rPr>
          <w:rFonts w:asciiTheme="majorHAnsi" w:hAnsiTheme="majorHAnsi" w:cstheme="majorHAnsi"/>
          <w:color w:val="000000"/>
          <w:sz w:val="20"/>
          <w:szCs w:val="20"/>
        </w:rPr>
        <w:t xml:space="preserve">such </w:t>
      </w:r>
      <w:r w:rsidR="005C14E3"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>programs</w:t>
      </w:r>
      <w:r w:rsidR="005C14E3" w:rsidRPr="005C14E3">
        <w:rPr>
          <w:rFonts w:asciiTheme="majorHAnsi" w:hAnsiTheme="majorHAnsi" w:cstheme="majorHAnsi"/>
          <w:color w:val="000000"/>
          <w:sz w:val="20"/>
          <w:szCs w:val="20"/>
        </w:rPr>
        <w:t>. </w:t>
      </w:r>
    </w:p>
    <w:p w:rsidR="005C14E3" w:rsidRPr="005C14E3" w:rsidRDefault="005C14E3" w:rsidP="004D7F4D">
      <w:pPr>
        <w:pStyle w:val="NormalWeb"/>
        <w:spacing w:before="331" w:beforeAutospacing="0" w:after="0" w:afterAutospacing="0"/>
        <w:ind w:left="-235" w:right="2995"/>
        <w:jc w:val="both"/>
        <w:rPr>
          <w:rFonts w:asciiTheme="majorHAnsi" w:hAnsiTheme="majorHAnsi" w:cstheme="majorHAnsi"/>
          <w:sz w:val="20"/>
          <w:szCs w:val="20"/>
        </w:rPr>
      </w:pPr>
      <w:r w:rsidRPr="005C14E3">
        <w:rPr>
          <w:rFonts w:asciiTheme="majorHAnsi" w:hAnsiTheme="majorHAnsi" w:cstheme="majorHAnsi"/>
          <w:b/>
          <w:iCs/>
          <w:color w:val="000000"/>
          <w:sz w:val="20"/>
          <w:szCs w:val="20"/>
        </w:rPr>
        <w:t xml:space="preserve">Key </w:t>
      </w:r>
      <w:r w:rsidRPr="005C14E3">
        <w:rPr>
          <w:rFonts w:asciiTheme="majorHAnsi" w:hAnsiTheme="majorHAnsi" w:cstheme="majorHAnsi"/>
          <w:b/>
          <w:bCs/>
          <w:iCs/>
          <w:color w:val="000000"/>
          <w:sz w:val="20"/>
          <w:szCs w:val="20"/>
        </w:rPr>
        <w:t>words</w:t>
      </w:r>
      <w:r w:rsidRPr="005C14E3">
        <w:rPr>
          <w:rFonts w:asciiTheme="majorHAnsi" w:hAnsiTheme="majorHAnsi" w:cstheme="majorHAnsi"/>
          <w:bCs/>
          <w:iCs/>
          <w:color w:val="000000"/>
          <w:sz w:val="20"/>
          <w:szCs w:val="20"/>
        </w:rPr>
        <w:t xml:space="preserve">: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>Governance, Coordination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, SSNP,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>Emergency</w:t>
      </w:r>
      <w:r w:rsidRPr="005C14E3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, </w:t>
      </w:r>
      <w:r w:rsidRPr="005C14E3">
        <w:rPr>
          <w:rFonts w:asciiTheme="majorHAnsi" w:hAnsiTheme="majorHAnsi" w:cstheme="majorHAnsi"/>
          <w:color w:val="000000"/>
          <w:sz w:val="20"/>
          <w:szCs w:val="20"/>
        </w:rPr>
        <w:t>GOB </w:t>
      </w:r>
    </w:p>
    <w:sectPr w:rsidR="005C14E3" w:rsidRPr="005C14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4E3"/>
    <w:rsid w:val="0011078D"/>
    <w:rsid w:val="004D7F4D"/>
    <w:rsid w:val="005C14E3"/>
    <w:rsid w:val="00CE2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D9D9A3-580D-463C-8E39-947B13ECA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C1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3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570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dcterms:created xsi:type="dcterms:W3CDTF">2024-01-01T06:05:00Z</dcterms:created>
  <dcterms:modified xsi:type="dcterms:W3CDTF">2024-01-01T06:11:00Z</dcterms:modified>
</cp:coreProperties>
</file>