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5C0FA7" w14:textId="302CF88F" w:rsidR="00AD3F21" w:rsidRPr="00AD3F21" w:rsidRDefault="00AD3F21" w:rsidP="00AD3F21">
      <w:pPr>
        <w:spacing w:after="0" w:line="360" w:lineRule="atLeast"/>
        <w:textAlignment w:val="baseline"/>
        <w:outlineLvl w:val="0"/>
        <w:rPr>
          <w:rFonts w:ascii="Arial" w:eastAsia="Times New Roman" w:hAnsi="Arial" w:cs="Arial"/>
          <w:color w:val="404040" w:themeColor="text1" w:themeTint="BF"/>
          <w:kern w:val="36"/>
          <w:sz w:val="48"/>
          <w:szCs w:val="48"/>
        </w:rPr>
      </w:pPr>
      <w:bookmarkStart w:id="0" w:name="_GoBack"/>
      <w:r w:rsidRPr="00AD3F21">
        <w:rPr>
          <w:rFonts w:ascii="Arial" w:eastAsia="Times New Roman" w:hAnsi="Arial" w:cs="Arial"/>
          <w:color w:val="404040" w:themeColor="text1" w:themeTint="BF"/>
          <w:kern w:val="36"/>
          <w:sz w:val="48"/>
          <w:szCs w:val="48"/>
        </w:rPr>
        <w:t>Adsorption Kinetics of Curcumin on Cotton Fabric</w:t>
      </w:r>
    </w:p>
    <w:bookmarkEnd w:id="0"/>
    <w:p w14:paraId="4848414B" w14:textId="77777777" w:rsidR="00AD3F21" w:rsidRPr="00AD3F21" w:rsidRDefault="00AD3F21" w:rsidP="00AD3F21">
      <w:pPr>
        <w:spacing w:after="0" w:line="360" w:lineRule="atLeast"/>
        <w:textAlignment w:val="baseline"/>
        <w:outlineLvl w:val="0"/>
        <w:rPr>
          <w:rFonts w:ascii="Arial" w:eastAsia="Times New Roman" w:hAnsi="Arial" w:cs="Arial"/>
          <w:color w:val="0F61A3"/>
          <w:kern w:val="36"/>
          <w:sz w:val="16"/>
          <w:szCs w:val="16"/>
        </w:rPr>
      </w:pPr>
    </w:p>
    <w:p w14:paraId="14C02B49" w14:textId="4B89209F" w:rsidR="007A1515" w:rsidRPr="00AD3F21" w:rsidRDefault="00AD3F21" w:rsidP="00AD3F21">
      <w:pPr>
        <w:rPr>
          <w:rFonts w:ascii="Arial" w:hAnsi="Arial" w:cs="Arial"/>
          <w:color w:val="595959" w:themeColor="text1" w:themeTint="A6"/>
        </w:rPr>
      </w:pPr>
      <w:r w:rsidRPr="00AD3F21">
        <w:rPr>
          <w:rFonts w:ascii="Arial" w:hAnsi="Arial" w:cs="Arial"/>
          <w:color w:val="595959" w:themeColor="text1" w:themeTint="A6"/>
        </w:rPr>
        <w:t>Abu Naser Md. Ahsanul Haque</w:t>
      </w:r>
      <w:r w:rsidRPr="00AD3F21">
        <w:rPr>
          <w:rFonts w:ascii="Arial" w:hAnsi="Arial" w:cs="Arial"/>
          <w:color w:val="595959" w:themeColor="text1" w:themeTint="A6"/>
        </w:rPr>
        <w:t xml:space="preserve">     </w:t>
      </w:r>
      <w:r w:rsidRPr="00AD3F21">
        <w:rPr>
          <w:rFonts w:ascii="Arial" w:hAnsi="Arial" w:cs="Arial"/>
          <w:color w:val="595959" w:themeColor="text1" w:themeTint="A6"/>
        </w:rPr>
        <w:t>Manwar Hussain</w:t>
      </w:r>
      <w:r w:rsidRPr="00AD3F21">
        <w:rPr>
          <w:rFonts w:ascii="Arial" w:hAnsi="Arial" w:cs="Arial"/>
          <w:color w:val="595959" w:themeColor="text1" w:themeTint="A6"/>
        </w:rPr>
        <w:t xml:space="preserve">     </w:t>
      </w:r>
      <w:r w:rsidRPr="00AD3F21">
        <w:rPr>
          <w:rFonts w:ascii="Arial" w:hAnsi="Arial" w:cs="Arial"/>
          <w:color w:val="595959" w:themeColor="text1" w:themeTint="A6"/>
        </w:rPr>
        <w:t>Fahmida Siddiqa</w:t>
      </w:r>
      <w:r w:rsidRPr="00AD3F21">
        <w:rPr>
          <w:rFonts w:ascii="Arial" w:hAnsi="Arial" w:cs="Arial"/>
          <w:color w:val="595959" w:themeColor="text1" w:themeTint="A6"/>
        </w:rPr>
        <w:t xml:space="preserve">     </w:t>
      </w:r>
      <w:r w:rsidRPr="00AD3F21">
        <w:rPr>
          <w:rFonts w:ascii="Arial" w:hAnsi="Arial" w:cs="Arial"/>
          <w:color w:val="595959" w:themeColor="text1" w:themeTint="A6"/>
        </w:rPr>
        <w:t>Md. Mahbubul Haque</w:t>
      </w:r>
      <w:r w:rsidRPr="00AD3F21">
        <w:rPr>
          <w:rFonts w:ascii="Arial" w:hAnsi="Arial" w:cs="Arial"/>
          <w:color w:val="595959" w:themeColor="text1" w:themeTint="A6"/>
        </w:rPr>
        <w:t xml:space="preserve">     </w:t>
      </w:r>
      <w:r w:rsidRPr="00AD3F21">
        <w:rPr>
          <w:rFonts w:ascii="Arial" w:hAnsi="Arial" w:cs="Arial"/>
          <w:color w:val="595959" w:themeColor="text1" w:themeTint="A6"/>
        </w:rPr>
        <w:t>G M Nazmul Islam</w:t>
      </w:r>
    </w:p>
    <w:p w14:paraId="0D2E60F5" w14:textId="77777777" w:rsidR="00AD3F21" w:rsidRDefault="00AD3F21" w:rsidP="00AD3F21">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66B544C2" w14:textId="23F308F0" w:rsidR="00AD3F21" w:rsidRPr="00AD3F21" w:rsidRDefault="00AD3F21" w:rsidP="00AD3F21">
      <w:pPr>
        <w:jc w:val="both"/>
        <w:rPr>
          <w:rFonts w:ascii="Arial" w:hAnsi="Arial" w:cs="Arial"/>
          <w:color w:val="404040" w:themeColor="text1" w:themeTint="BF"/>
          <w:sz w:val="24"/>
          <w:szCs w:val="24"/>
        </w:rPr>
      </w:pPr>
      <w:r w:rsidRPr="00AD3F21">
        <w:rPr>
          <w:rFonts w:ascii="Arial" w:hAnsi="Arial" w:cs="Arial"/>
          <w:color w:val="404040" w:themeColor="text1" w:themeTint="BF"/>
          <w:sz w:val="24"/>
          <w:szCs w:val="24"/>
        </w:rPr>
        <w:t>The adsorption kinetics study of curcumin on a cotton fabric was investigated at three different temperatures at neutral pH with 1:20 material liquid ratio and 1 g/L initial dye concentration. Pseudo first-order and pseudo second-order kinetics were approached to experimental data and the adsorption kinetics of curcumin on cotton fitted well with the pseudo second-order kinetic model. The activation energy was 71.96 kJ/ mol, whereas enthalpy and entropy were 68.99 kJ/mol and –59.7 J/mol K, respectively. Dye adsorption declined with increasing temperature, which suggests that the process is exothermic and the negative value of entropy indicates the presence of interaction between the adsorbent and adsorbate</w:t>
      </w:r>
      <w:r w:rsidRPr="00AD3F21">
        <w:rPr>
          <w:rFonts w:ascii="Arial" w:hAnsi="Arial" w:cs="Arial"/>
          <w:color w:val="404040" w:themeColor="text1" w:themeTint="BF"/>
          <w:sz w:val="24"/>
          <w:szCs w:val="24"/>
        </w:rPr>
        <w:t>.</w:t>
      </w:r>
    </w:p>
    <w:sectPr w:rsidR="00AD3F21" w:rsidRPr="00AD3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F21"/>
    <w:rsid w:val="002B6360"/>
    <w:rsid w:val="006501C5"/>
    <w:rsid w:val="009E1CC6"/>
    <w:rsid w:val="00AD3F21"/>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6F4DC"/>
  <w15:chartTrackingRefBased/>
  <w15:docId w15:val="{8E366456-1ED9-4416-9311-7A4A9F855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AD3F2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D3F21"/>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F2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AD3F21"/>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520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132</Words>
  <Characters>755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2019-03-04T03:47:00Z</dcterms:created>
  <dcterms:modified xsi:type="dcterms:W3CDTF">2019-03-04T03:52:00Z</dcterms:modified>
</cp:coreProperties>
</file>