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161DCC" w:rsidRDefault="00161DCC">
      <w:pPr>
        <w:rPr>
          <w:rStyle w:val="ofieldchar"/>
          <w:rFonts w:asciiTheme="majorHAnsi" w:hAnsiTheme="majorHAnsi" w:cstheme="majorHAnsi"/>
          <w:color w:val="0070C0"/>
          <w:sz w:val="40"/>
          <w:szCs w:val="40"/>
        </w:rPr>
      </w:pPr>
      <w:r w:rsidRPr="00161DCC">
        <w:rPr>
          <w:rFonts w:asciiTheme="majorHAnsi" w:hAnsiTheme="majorHAnsi" w:cstheme="majorHAnsi"/>
          <w:color w:val="000000"/>
          <w:sz w:val="40"/>
          <w:szCs w:val="40"/>
        </w:rPr>
        <w:t>A Novel Sedentary Workforce Scheduling Optimization Algorithm using 2ndOrder Polynomial Kernel</w:t>
      </w:r>
      <w:r w:rsidR="008F7BAB" w:rsidRPr="00161DCC">
        <w:rPr>
          <w:rFonts w:asciiTheme="majorHAnsi" w:hAnsiTheme="majorHAnsi" w:cstheme="majorHAnsi"/>
          <w:color w:val="000000"/>
          <w:sz w:val="40"/>
          <w:szCs w:val="40"/>
        </w:rPr>
        <w:t xml:space="preserve"> </w:t>
      </w:r>
    </w:p>
    <w:p w:rsidR="00286666" w:rsidRDefault="00286666">
      <w:pPr>
        <w:rPr>
          <w:rStyle w:val="blue-tooltip"/>
          <w:color w:val="0070C0"/>
          <w:sz w:val="24"/>
          <w:szCs w:val="24"/>
        </w:rPr>
      </w:pPr>
    </w:p>
    <w:p w:rsidR="00161DCC" w:rsidRPr="00845F14" w:rsidRDefault="00845F14">
      <w:pPr>
        <w:rPr>
          <w:rStyle w:val="blue-tooltip"/>
          <w:rFonts w:asciiTheme="majorHAnsi" w:hAnsiTheme="majorHAnsi" w:cstheme="majorHAnsi"/>
          <w:color w:val="0070C0"/>
          <w:sz w:val="24"/>
          <w:szCs w:val="24"/>
        </w:rPr>
      </w:pPr>
      <w:r w:rsidRPr="00845F14">
        <w:rPr>
          <w:rStyle w:val="blue-tooltip"/>
          <w:rFonts w:asciiTheme="majorHAnsi" w:hAnsiTheme="majorHAnsi" w:cstheme="majorHAnsi"/>
          <w:b/>
          <w:bCs/>
          <w:sz w:val="24"/>
          <w:szCs w:val="24"/>
        </w:rPr>
        <w:t xml:space="preserve">Author: </w:t>
      </w:r>
      <w:hyperlink r:id="rId4" w:history="1">
        <w:r w:rsidR="00161DCC" w:rsidRPr="00845F14">
          <w:rPr>
            <w:rStyle w:val="Hyperlink"/>
            <w:rFonts w:asciiTheme="majorHAnsi" w:hAnsiTheme="majorHAnsi" w:cstheme="majorHAnsi"/>
            <w:color w:val="0070C0"/>
            <w:sz w:val="24"/>
            <w:szCs w:val="24"/>
            <w:u w:val="none"/>
          </w:rPr>
          <w:t>Nikhil Patel</w:t>
        </w:r>
      </w:hyperlink>
      <w:r w:rsidR="00161DCC" w:rsidRPr="00845F14">
        <w:rPr>
          <w:rStyle w:val="authors-info"/>
          <w:rFonts w:asciiTheme="majorHAnsi" w:hAnsiTheme="majorHAnsi" w:cstheme="majorHAnsi"/>
          <w:color w:val="0070C0"/>
          <w:sz w:val="24"/>
          <w:szCs w:val="24"/>
        </w:rPr>
        <w:t>,</w:t>
      </w:r>
      <w:r w:rsidR="00161DCC" w:rsidRPr="00845F14">
        <w:rPr>
          <w:rStyle w:val="authors-info"/>
          <w:rFonts w:asciiTheme="majorHAnsi" w:hAnsiTheme="majorHAnsi" w:cstheme="majorHAnsi"/>
          <w:color w:val="0070C0"/>
          <w:sz w:val="24"/>
          <w:szCs w:val="24"/>
        </w:rPr>
        <w:t xml:space="preserve"> </w:t>
      </w:r>
      <w:hyperlink r:id="rId5" w:history="1">
        <w:r w:rsidR="00161DCC" w:rsidRPr="00845F14">
          <w:rPr>
            <w:rStyle w:val="Hyperlink"/>
            <w:rFonts w:asciiTheme="majorHAnsi" w:hAnsiTheme="majorHAnsi" w:cstheme="majorHAnsi"/>
            <w:color w:val="0070C0"/>
            <w:sz w:val="24"/>
            <w:szCs w:val="24"/>
            <w:u w:val="none"/>
          </w:rPr>
          <w:t>Sandeep Trivedi</w:t>
        </w:r>
      </w:hyperlink>
      <w:r w:rsidR="00161DCC" w:rsidRPr="00845F14">
        <w:rPr>
          <w:rStyle w:val="authors-info"/>
          <w:rFonts w:asciiTheme="majorHAnsi" w:hAnsiTheme="majorHAnsi" w:cstheme="majorHAnsi"/>
          <w:color w:val="0070C0"/>
          <w:sz w:val="24"/>
          <w:szCs w:val="24"/>
        </w:rPr>
        <w:t>,</w:t>
      </w:r>
      <w:r w:rsidR="00161DCC" w:rsidRPr="00845F14">
        <w:rPr>
          <w:rStyle w:val="authors-info"/>
          <w:rFonts w:asciiTheme="majorHAnsi" w:hAnsiTheme="majorHAnsi" w:cstheme="majorHAnsi"/>
          <w:color w:val="0070C0"/>
          <w:sz w:val="24"/>
          <w:szCs w:val="24"/>
        </w:rPr>
        <w:t xml:space="preserve"> </w:t>
      </w:r>
      <w:hyperlink r:id="rId6" w:history="1">
        <w:proofErr w:type="spellStart"/>
        <w:r w:rsidR="00161DCC" w:rsidRPr="00845F14">
          <w:rPr>
            <w:rStyle w:val="Hyperlink"/>
            <w:rFonts w:asciiTheme="majorHAnsi" w:hAnsiTheme="majorHAnsi" w:cstheme="majorHAnsi"/>
            <w:color w:val="0070C0"/>
            <w:sz w:val="24"/>
            <w:szCs w:val="24"/>
            <w:u w:val="none"/>
          </w:rPr>
          <w:t>Nuruzzaman</w:t>
        </w:r>
        <w:proofErr w:type="spellEnd"/>
        <w:r w:rsidR="00161DCC" w:rsidRPr="00845F14">
          <w:rPr>
            <w:rStyle w:val="Hyperlink"/>
            <w:rFonts w:asciiTheme="majorHAnsi" w:hAnsiTheme="majorHAnsi" w:cstheme="majorHAnsi"/>
            <w:color w:val="0070C0"/>
            <w:sz w:val="24"/>
            <w:szCs w:val="24"/>
            <w:u w:val="none"/>
          </w:rPr>
          <w:t xml:space="preserve"> </w:t>
        </w:r>
        <w:proofErr w:type="spellStart"/>
        <w:r w:rsidR="00161DCC" w:rsidRPr="00845F14">
          <w:rPr>
            <w:rStyle w:val="Hyperlink"/>
            <w:rFonts w:asciiTheme="majorHAnsi" w:hAnsiTheme="majorHAnsi" w:cstheme="majorHAnsi"/>
            <w:color w:val="0070C0"/>
            <w:sz w:val="24"/>
            <w:szCs w:val="24"/>
            <w:u w:val="none"/>
          </w:rPr>
          <w:t>Faruqui</w:t>
        </w:r>
        <w:proofErr w:type="spellEnd"/>
      </w:hyperlink>
    </w:p>
    <w:p w:rsidR="00161DCC" w:rsidRPr="00845F14" w:rsidRDefault="00161DCC" w:rsidP="00F63824">
      <w:pPr>
        <w:jc w:val="both"/>
        <w:rPr>
          <w:rStyle w:val="blue-tooltip"/>
          <w:rFonts w:asciiTheme="majorHAnsi" w:hAnsiTheme="majorHAnsi" w:cstheme="majorHAnsi"/>
          <w:b/>
          <w:sz w:val="24"/>
          <w:szCs w:val="24"/>
        </w:rPr>
      </w:pPr>
      <w:bookmarkStart w:id="0" w:name="_GoBack"/>
      <w:bookmarkEnd w:id="0"/>
    </w:p>
    <w:p w:rsidR="00286666" w:rsidRPr="00845F14" w:rsidRDefault="00286666" w:rsidP="00F63824">
      <w:pPr>
        <w:jc w:val="both"/>
        <w:rPr>
          <w:rStyle w:val="blue-tooltip"/>
          <w:rFonts w:asciiTheme="majorHAnsi" w:hAnsiTheme="majorHAnsi" w:cstheme="majorHAnsi"/>
          <w:b/>
          <w:sz w:val="24"/>
          <w:szCs w:val="24"/>
        </w:rPr>
      </w:pPr>
      <w:r w:rsidRPr="00845F14">
        <w:rPr>
          <w:rStyle w:val="blue-tooltip"/>
          <w:rFonts w:asciiTheme="majorHAnsi" w:hAnsiTheme="majorHAnsi" w:cstheme="majorHAnsi"/>
          <w:b/>
          <w:sz w:val="24"/>
          <w:szCs w:val="24"/>
        </w:rPr>
        <w:t xml:space="preserve">Abstract: </w:t>
      </w:r>
    </w:p>
    <w:p w:rsidR="000816E0" w:rsidRPr="00845F14" w:rsidRDefault="00161DCC" w:rsidP="00F63824">
      <w:pPr>
        <w:jc w:val="both"/>
        <w:rPr>
          <w:rFonts w:asciiTheme="majorHAnsi" w:hAnsiTheme="majorHAnsi" w:cstheme="majorHAnsi"/>
          <w:sz w:val="24"/>
          <w:szCs w:val="24"/>
        </w:rPr>
      </w:pPr>
      <w:r w:rsidRPr="00845F14">
        <w:rPr>
          <w:rFonts w:asciiTheme="majorHAnsi" w:hAnsiTheme="majorHAnsi" w:cstheme="majorHAnsi"/>
          <w:sz w:val="24"/>
          <w:szCs w:val="24"/>
        </w:rPr>
        <w:t xml:space="preserve">No two humans are identical. There are variations in their capability, thinking process, and personality. That is why human society is diverse. This diversity is visible everywhere, including in office environments. The office environments are diverse based on culture, service, and goals. Offices, where the workforce uses computing devices to perform their responsibilities, are mostly sedentary settings where employees must remain seated during office hours. Perseverance and self-motivation are mandatory to make sedentary office hours effective. However, these qualities are not common to everyone. It causes an imbalance in workload distribution and scheduling which facilitates the possibility of irrelevant performance evaluation. This paper addresses these issues and proposes a novel algorithm to optimally schedule the workforce in a sedentary office environment. The proposed algorithm uses 2 </w:t>
      </w:r>
      <w:proofErr w:type="spellStart"/>
      <w:r w:rsidRPr="00845F14">
        <w:rPr>
          <w:rFonts w:asciiTheme="majorHAnsi" w:hAnsiTheme="majorHAnsi" w:cstheme="majorHAnsi"/>
          <w:sz w:val="24"/>
          <w:szCs w:val="24"/>
        </w:rPr>
        <w:t>nd</w:t>
      </w:r>
      <w:proofErr w:type="spellEnd"/>
      <w:r w:rsidRPr="00845F14">
        <w:rPr>
          <w:rFonts w:asciiTheme="majorHAnsi" w:hAnsiTheme="majorHAnsi" w:cstheme="majorHAnsi"/>
          <w:sz w:val="24"/>
          <w:szCs w:val="24"/>
        </w:rPr>
        <w:t xml:space="preserve"> order polynomial kernel-based Support Vector Machines (SVM) classifier and classifies human activities with 95.0% accuracy. This accurate classification is further utilized to optimally schedule the workforce, which improves performance by 30.6% and saves an average of 1 hour and 2 minutes per day.</w:t>
      </w:r>
    </w:p>
    <w:p w:rsidR="00161DCC" w:rsidRPr="00845F14" w:rsidRDefault="00161DCC"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845F14"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845F14">
        <w:rPr>
          <w:rFonts w:asciiTheme="majorHAnsi" w:hAnsiTheme="majorHAnsi" w:cstheme="majorHAnsi"/>
          <w:b/>
          <w:bCs/>
          <w:color w:val="4C4C4C"/>
          <w:sz w:val="24"/>
          <w:szCs w:val="24"/>
          <w:shd w:val="clear" w:color="auto" w:fill="FFFFFF"/>
        </w:rPr>
        <w:t>Conference / Journal Link:</w:t>
      </w:r>
    </w:p>
    <w:bookmarkStart w:id="1" w:name="cj_link"/>
    <w:p w:rsidR="00F63824" w:rsidRPr="00845F14" w:rsidRDefault="00161DCC" w:rsidP="00F63824">
      <w:pPr>
        <w:spacing w:before="150"/>
        <w:jc w:val="both"/>
        <w:rPr>
          <w:rFonts w:asciiTheme="majorHAnsi" w:hAnsiTheme="majorHAnsi" w:cstheme="majorHAnsi"/>
          <w:b/>
          <w:color w:val="0070C0"/>
          <w:sz w:val="24"/>
          <w:szCs w:val="24"/>
        </w:rPr>
      </w:pPr>
      <w:r w:rsidRPr="00845F14">
        <w:rPr>
          <w:rFonts w:asciiTheme="majorHAnsi" w:hAnsiTheme="majorHAnsi" w:cstheme="majorHAnsi"/>
          <w:color w:val="0070C0"/>
          <w:sz w:val="24"/>
          <w:szCs w:val="24"/>
        </w:rPr>
        <w:fldChar w:fldCharType="begin"/>
      </w:r>
      <w:r w:rsidRPr="00845F14">
        <w:rPr>
          <w:rFonts w:asciiTheme="majorHAnsi" w:hAnsiTheme="majorHAnsi" w:cstheme="majorHAnsi"/>
          <w:color w:val="0070C0"/>
          <w:sz w:val="24"/>
          <w:szCs w:val="24"/>
        </w:rPr>
        <w:instrText xml:space="preserve"> HYPERLINK "https://ieeexplore.ieee.org/document/10087492/authors" \l "authors" \t "_blank" </w:instrText>
      </w:r>
      <w:r w:rsidRPr="00845F14">
        <w:rPr>
          <w:rFonts w:asciiTheme="majorHAnsi" w:hAnsiTheme="majorHAnsi" w:cstheme="majorHAnsi"/>
          <w:color w:val="0070C0"/>
          <w:sz w:val="24"/>
          <w:szCs w:val="24"/>
        </w:rPr>
        <w:fldChar w:fldCharType="separate"/>
      </w:r>
      <w:r w:rsidRPr="00845F14">
        <w:rPr>
          <w:rStyle w:val="Hyperlink"/>
          <w:rFonts w:asciiTheme="majorHAnsi" w:hAnsiTheme="majorHAnsi" w:cstheme="majorHAnsi"/>
          <w:color w:val="0070C0"/>
          <w:sz w:val="24"/>
          <w:szCs w:val="24"/>
          <w:u w:val="none"/>
        </w:rPr>
        <w:t>https://ieeexplore.ieee.org/document/10087492/authors#authors</w:t>
      </w:r>
      <w:r w:rsidRPr="00845F14">
        <w:rPr>
          <w:rFonts w:asciiTheme="majorHAnsi" w:hAnsiTheme="majorHAnsi" w:cstheme="majorHAnsi"/>
          <w:color w:val="0070C0"/>
          <w:sz w:val="24"/>
          <w:szCs w:val="24"/>
        </w:rPr>
        <w:fldChar w:fldCharType="end"/>
      </w:r>
      <w:bookmarkEnd w:id="1"/>
    </w:p>
    <w:p w:rsidR="000816E0" w:rsidRPr="00845F14" w:rsidRDefault="000816E0" w:rsidP="00F63824">
      <w:pPr>
        <w:spacing w:before="150"/>
        <w:jc w:val="both"/>
        <w:rPr>
          <w:rFonts w:asciiTheme="majorHAnsi" w:hAnsiTheme="majorHAnsi" w:cstheme="majorHAnsi"/>
          <w:b/>
          <w:color w:val="4C4C4C"/>
          <w:sz w:val="24"/>
          <w:szCs w:val="24"/>
        </w:rPr>
      </w:pPr>
      <w:r w:rsidRPr="00845F14">
        <w:rPr>
          <w:rFonts w:asciiTheme="majorHAnsi" w:hAnsiTheme="majorHAnsi" w:cstheme="majorHAnsi"/>
          <w:b/>
          <w:color w:val="4C4C4C"/>
          <w:sz w:val="24"/>
          <w:szCs w:val="24"/>
        </w:rPr>
        <w:t>DOI:</w:t>
      </w:r>
    </w:p>
    <w:p w:rsidR="00F63824" w:rsidRPr="00845F14" w:rsidRDefault="00161DCC" w:rsidP="00F63824">
      <w:pPr>
        <w:spacing w:before="150"/>
        <w:jc w:val="both"/>
        <w:rPr>
          <w:rFonts w:asciiTheme="majorHAnsi" w:hAnsiTheme="majorHAnsi" w:cstheme="majorHAnsi"/>
          <w:b/>
          <w:color w:val="0070C0"/>
          <w:sz w:val="24"/>
          <w:szCs w:val="24"/>
        </w:rPr>
      </w:pPr>
      <w:hyperlink r:id="rId7" w:tgtFrame="_blank" w:history="1">
        <w:r w:rsidRPr="00845F14">
          <w:rPr>
            <w:rStyle w:val="Hyperlink"/>
            <w:rFonts w:asciiTheme="majorHAnsi" w:hAnsiTheme="majorHAnsi" w:cstheme="majorHAnsi"/>
            <w:color w:val="0070C0"/>
            <w:sz w:val="24"/>
            <w:szCs w:val="24"/>
            <w:u w:val="none"/>
          </w:rPr>
          <w:t>10.1109/ICSCA57840.2023.10087492</w:t>
        </w:r>
      </w:hyperlink>
    </w:p>
    <w:p w:rsidR="000816E0" w:rsidRPr="00845F14" w:rsidRDefault="000816E0">
      <w:pPr>
        <w:rPr>
          <w:rFonts w:asciiTheme="majorHAnsi" w:hAnsiTheme="majorHAnsi" w:cstheme="majorHAnsi"/>
          <w:sz w:val="24"/>
          <w:szCs w:val="24"/>
        </w:rPr>
      </w:pPr>
    </w:p>
    <w:p w:rsidR="00286666" w:rsidRPr="00845F14" w:rsidRDefault="00286666">
      <w:pPr>
        <w:rPr>
          <w:rStyle w:val="ofieldchar"/>
          <w:rFonts w:asciiTheme="majorHAnsi" w:hAnsiTheme="majorHAnsi" w:cstheme="majorHAnsi"/>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61DCC"/>
    <w:rsid w:val="00286666"/>
    <w:rsid w:val="00373AD6"/>
    <w:rsid w:val="00383B0C"/>
    <w:rsid w:val="00397E1D"/>
    <w:rsid w:val="005241A4"/>
    <w:rsid w:val="00542D8F"/>
    <w:rsid w:val="00597AC0"/>
    <w:rsid w:val="00680E6F"/>
    <w:rsid w:val="007A2B06"/>
    <w:rsid w:val="00845F14"/>
    <w:rsid w:val="008B4C75"/>
    <w:rsid w:val="008F7BAB"/>
    <w:rsid w:val="0090116F"/>
    <w:rsid w:val="00AC4B91"/>
    <w:rsid w:val="00BB2349"/>
    <w:rsid w:val="00C916C7"/>
    <w:rsid w:val="00D26612"/>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161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SCA57840.2023.100874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26516" TargetMode="External"/><Relationship Id="rId5" Type="http://schemas.openxmlformats.org/officeDocument/2006/relationships/hyperlink" Target="https://ieeexplore.ieee.org/author/37089626357" TargetMode="External"/><Relationship Id="rId4" Type="http://schemas.openxmlformats.org/officeDocument/2006/relationships/hyperlink" Target="https://ieeexplore.ieee.org/author/3708962685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2024-04-06T05:24:00Z</dcterms:created>
  <dcterms:modified xsi:type="dcterms:W3CDTF">2024-04-08T03:52:00Z</dcterms:modified>
</cp:coreProperties>
</file>