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FC0237" w:rsidRDefault="00FC0237">
      <w:pPr>
        <w:rPr>
          <w:rStyle w:val="blue-tooltip"/>
          <w:bCs/>
          <w:sz w:val="40"/>
          <w:szCs w:val="40"/>
        </w:rPr>
      </w:pPr>
      <w:r w:rsidRPr="00FC0237">
        <w:rPr>
          <w:rStyle w:val="blue-tooltip"/>
          <w:bCs/>
          <w:sz w:val="40"/>
          <w:szCs w:val="40"/>
        </w:rPr>
        <w:t>A Patient-Specific Functional Module and Path Identification Technique from RNA-S</w:t>
      </w:r>
      <w:r>
        <w:rPr>
          <w:rStyle w:val="blue-tooltip"/>
          <w:bCs/>
          <w:sz w:val="40"/>
          <w:szCs w:val="40"/>
        </w:rPr>
        <w:t>EQ</w:t>
      </w:r>
      <w:r w:rsidRPr="00FC0237">
        <w:rPr>
          <w:rStyle w:val="blue-tooltip"/>
          <w:bCs/>
          <w:sz w:val="40"/>
          <w:szCs w:val="40"/>
        </w:rPr>
        <w:t xml:space="preserve"> Data</w:t>
      </w:r>
    </w:p>
    <w:p w:rsidR="00FC0237" w:rsidRDefault="00FC0237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8F3D23" w:rsidRDefault="00056A8C" w:rsidP="008F3D23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  <w:r w:rsidRPr="008F3D23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8F3D23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Riasat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 </w:t>
      </w:r>
      <w:proofErr w:type="spellStart"/>
      <w:r w:rsidR="008F3D23" w:rsidRPr="008F3D23">
        <w:rPr>
          <w:rStyle w:val="text"/>
          <w:rFonts w:cstheme="minorHAnsi"/>
          <w:color w:val="0070C0"/>
          <w:sz w:val="24"/>
          <w:szCs w:val="24"/>
        </w:rPr>
        <w:t>Azim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,</w:t>
      </w:r>
      <w:r w:rsidR="008F3D23" w:rsidRPr="008F3D23">
        <w:rPr>
          <w:rFonts w:cstheme="minorHAnsi"/>
          <w:color w:val="0070C0"/>
          <w:sz w:val="24"/>
          <w:szCs w:val="24"/>
        </w:rPr>
        <w:t> 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Shulin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 </w:t>
      </w:r>
      <w:r w:rsidR="008F3D23" w:rsidRPr="008F3D23">
        <w:rPr>
          <w:rStyle w:val="text"/>
          <w:rFonts w:cstheme="minorHAnsi"/>
          <w:color w:val="0070C0"/>
          <w:sz w:val="24"/>
          <w:szCs w:val="24"/>
        </w:rPr>
        <w:t>Wang</w:t>
      </w:r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 xml:space="preserve">, 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Shoaib</w:t>
      </w:r>
      <w:proofErr w:type="spellEnd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 xml:space="preserve"> Ahmed</w:t>
      </w:r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 </w:t>
      </w:r>
      <w:proofErr w:type="spellStart"/>
      <w:r w:rsidR="008F3D23" w:rsidRPr="008F3D23">
        <w:rPr>
          <w:rStyle w:val="text"/>
          <w:rFonts w:cstheme="minorHAnsi"/>
          <w:color w:val="0070C0"/>
          <w:sz w:val="24"/>
          <w:szCs w:val="24"/>
        </w:rPr>
        <w:t>Dipu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 xml:space="preserve">, 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Nazmin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 </w:t>
      </w:r>
      <w:r w:rsidR="008F3D23" w:rsidRPr="008F3D23">
        <w:rPr>
          <w:rStyle w:val="text"/>
          <w:rFonts w:cstheme="minorHAnsi"/>
          <w:color w:val="0070C0"/>
          <w:sz w:val="24"/>
          <w:szCs w:val="24"/>
        </w:rPr>
        <w:t>Islam</w:t>
      </w:r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 xml:space="preserve">, 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Munshi</w:t>
      </w:r>
      <w:proofErr w:type="spellEnd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 xml:space="preserve"> 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Rezwan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 </w:t>
      </w:r>
      <w:proofErr w:type="spellStart"/>
      <w:r w:rsidR="008F3D23" w:rsidRPr="008F3D23">
        <w:rPr>
          <w:rStyle w:val="text"/>
          <w:rFonts w:cstheme="minorHAnsi"/>
          <w:color w:val="0070C0"/>
          <w:sz w:val="24"/>
          <w:szCs w:val="24"/>
        </w:rPr>
        <w:t>Ala</w:t>
      </w:r>
      <w:proofErr w:type="spellEnd"/>
      <w:r w:rsidR="008F3D23" w:rsidRPr="008F3D23">
        <w:rPr>
          <w:rStyle w:val="text"/>
          <w:rFonts w:cstheme="minorHAnsi"/>
          <w:color w:val="0070C0"/>
          <w:sz w:val="24"/>
          <w:szCs w:val="24"/>
        </w:rPr>
        <w:t xml:space="preserve"> </w:t>
      </w:r>
      <w:proofErr w:type="spellStart"/>
      <w:r w:rsidR="008F3D23" w:rsidRPr="008F3D23">
        <w:rPr>
          <w:rStyle w:val="text"/>
          <w:rFonts w:cstheme="minorHAnsi"/>
          <w:color w:val="0070C0"/>
          <w:sz w:val="24"/>
          <w:szCs w:val="24"/>
        </w:rPr>
        <w:t>Muid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 xml:space="preserve">, 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Md</w:t>
      </w:r>
      <w:proofErr w:type="spellEnd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 xml:space="preserve"> </w:t>
      </w:r>
      <w:proofErr w:type="spellStart"/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Fazla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 </w:t>
      </w:r>
      <w:proofErr w:type="spellStart"/>
      <w:r w:rsidR="008F3D23" w:rsidRPr="008F3D23">
        <w:rPr>
          <w:rStyle w:val="text"/>
          <w:rFonts w:cstheme="minorHAnsi"/>
          <w:color w:val="0070C0"/>
          <w:sz w:val="24"/>
          <w:szCs w:val="24"/>
        </w:rPr>
        <w:t>Elahe</w:t>
      </w:r>
      <w:proofErr w:type="spellEnd"/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 xml:space="preserve">, </w:t>
      </w:r>
      <w:r w:rsidR="008F3D23" w:rsidRPr="008F3D23">
        <w:rPr>
          <w:rStyle w:val="given-name"/>
          <w:rFonts w:cstheme="minorHAnsi"/>
          <w:color w:val="0070C0"/>
          <w:sz w:val="24"/>
          <w:szCs w:val="24"/>
        </w:rPr>
        <w:t>Mei</w:t>
      </w:r>
      <w:r w:rsidR="008F3D23" w:rsidRPr="008F3D23">
        <w:rPr>
          <w:rStyle w:val="react-xocs-alternative-link"/>
          <w:rFonts w:cstheme="minorHAnsi"/>
          <w:color w:val="0070C0"/>
          <w:sz w:val="24"/>
          <w:szCs w:val="24"/>
        </w:rPr>
        <w:t> </w:t>
      </w:r>
      <w:r w:rsidR="008F3D23" w:rsidRPr="008F3D23">
        <w:rPr>
          <w:rStyle w:val="text"/>
          <w:rFonts w:cstheme="minorHAnsi"/>
          <w:color w:val="0070C0"/>
          <w:sz w:val="24"/>
          <w:szCs w:val="24"/>
        </w:rPr>
        <w:t>Li</w:t>
      </w:r>
    </w:p>
    <w:p w:rsidR="00056A8C" w:rsidRPr="008F3D23" w:rsidRDefault="00056A8C" w:rsidP="008F3D23">
      <w:pPr>
        <w:jc w:val="both"/>
        <w:rPr>
          <w:rStyle w:val="blue-tooltip"/>
          <w:rFonts w:cstheme="minorHAnsi"/>
          <w:b/>
          <w:sz w:val="24"/>
          <w:szCs w:val="24"/>
        </w:rPr>
      </w:pPr>
    </w:p>
    <w:p w:rsidR="00286666" w:rsidRPr="008F3D23" w:rsidRDefault="00286666" w:rsidP="008F3D23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8F3D23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8F3D23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8F3D23">
        <w:rPr>
          <w:rStyle w:val="blue-tooltip"/>
          <w:rFonts w:cstheme="minorHAnsi"/>
          <w:b/>
          <w:sz w:val="24"/>
          <w:szCs w:val="24"/>
        </w:rPr>
        <w:t xml:space="preserve"> </w:t>
      </w:r>
      <w:bookmarkStart w:id="0" w:name="_GoBack"/>
      <w:bookmarkEnd w:id="0"/>
    </w:p>
    <w:p w:rsidR="008F3D23" w:rsidRPr="008F3D23" w:rsidRDefault="008F3D23" w:rsidP="008F3D23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8F3D23">
        <w:rPr>
          <w:rFonts w:cstheme="minorHAnsi"/>
          <w:color w:val="2E2E2E"/>
          <w:sz w:val="24"/>
          <w:szCs w:val="24"/>
        </w:rPr>
        <w:t>With the advancement of new technologies, a huge amount of </w:t>
      </w:r>
      <w:hyperlink r:id="rId4" w:tooltip="Learn more about high dimensional data from ScienceDirect's AI-generated Topic Pages" w:history="1">
        <w:r w:rsidRPr="008F3D23">
          <w:rPr>
            <w:rStyle w:val="Hyperlink"/>
            <w:rFonts w:cstheme="minorHAnsi"/>
            <w:color w:val="2E2E2E"/>
            <w:sz w:val="24"/>
            <w:szCs w:val="24"/>
          </w:rPr>
          <w:t>high dimensional data</w:t>
        </w:r>
      </w:hyperlink>
      <w:r w:rsidRPr="008F3D23">
        <w:rPr>
          <w:rFonts w:cstheme="minorHAnsi"/>
          <w:color w:val="2E2E2E"/>
          <w:sz w:val="24"/>
          <w:szCs w:val="24"/>
        </w:rPr>
        <w:t> is being generated which is opening new opportunities and challenges to the study of cancer and </w:t>
      </w:r>
      <w:hyperlink r:id="rId5" w:tooltip="Learn more about diseases from ScienceDirect's AI-generated Topic Pages" w:history="1">
        <w:r w:rsidRPr="008F3D23">
          <w:rPr>
            <w:rStyle w:val="Hyperlink"/>
            <w:rFonts w:cstheme="minorHAnsi"/>
            <w:color w:val="2E2E2E"/>
            <w:sz w:val="24"/>
            <w:szCs w:val="24"/>
          </w:rPr>
          <w:t>diseases</w:t>
        </w:r>
      </w:hyperlink>
      <w:r w:rsidRPr="008F3D23">
        <w:rPr>
          <w:rFonts w:cstheme="minorHAnsi"/>
          <w:color w:val="2E2E2E"/>
          <w:sz w:val="24"/>
          <w:szCs w:val="24"/>
        </w:rPr>
        <w:t xml:space="preserve">. In particular, distinguishing the patient-specific key components and modules which drive </w:t>
      </w:r>
      <w:proofErr w:type="spellStart"/>
      <w:r w:rsidRPr="008F3D23">
        <w:rPr>
          <w:rFonts w:cstheme="minorHAnsi"/>
          <w:color w:val="2E2E2E"/>
          <w:sz w:val="24"/>
          <w:szCs w:val="24"/>
        </w:rPr>
        <w:t>tumorigenesis</w:t>
      </w:r>
      <w:proofErr w:type="spellEnd"/>
      <w:r w:rsidRPr="008F3D23">
        <w:rPr>
          <w:rFonts w:cstheme="minorHAnsi"/>
          <w:color w:val="2E2E2E"/>
          <w:sz w:val="24"/>
          <w:szCs w:val="24"/>
        </w:rPr>
        <w:t xml:space="preserve"> is necessary to analyze. A complex disease generally does not initiate from the </w:t>
      </w:r>
      <w:proofErr w:type="spellStart"/>
      <w:r w:rsidRPr="008F3D23">
        <w:rPr>
          <w:rFonts w:cstheme="minorHAnsi"/>
          <w:color w:val="2E2E2E"/>
          <w:sz w:val="24"/>
          <w:szCs w:val="24"/>
        </w:rPr>
        <w:t>dysregulation</w:t>
      </w:r>
      <w:proofErr w:type="spellEnd"/>
      <w:r w:rsidRPr="008F3D23">
        <w:rPr>
          <w:rFonts w:cstheme="minorHAnsi"/>
          <w:color w:val="2E2E2E"/>
          <w:sz w:val="24"/>
          <w:szCs w:val="24"/>
        </w:rPr>
        <w:t xml:space="preserve"> of a single component but it is the result of the dysfunction of a group of components and networks which differs from patient to patient. However, a patient-specific network is required to understand the disease and its molecular mechanism. We address this requirement by constructing a patient-specific network by sample-specific network theory with integrating cancer-specific differentially expressed genes and elite genes. By elucidating patient-specific networks, it can identify the regulatory modules, driver genes as well as personalized disease networks which can lead to personalized </w:t>
      </w:r>
      <w:hyperlink r:id="rId6" w:tooltip="Learn more about drug from ScienceDirect's AI-generated Topic Pages" w:history="1">
        <w:r w:rsidRPr="008F3D23">
          <w:rPr>
            <w:rStyle w:val="Hyperlink"/>
            <w:rFonts w:cstheme="minorHAnsi"/>
            <w:color w:val="2E2E2E"/>
            <w:sz w:val="24"/>
            <w:szCs w:val="24"/>
          </w:rPr>
          <w:t>drug</w:t>
        </w:r>
      </w:hyperlink>
      <w:r w:rsidRPr="008F3D23">
        <w:rPr>
          <w:rFonts w:cstheme="minorHAnsi"/>
          <w:color w:val="2E2E2E"/>
          <w:sz w:val="24"/>
          <w:szCs w:val="24"/>
        </w:rPr>
        <w:t> design. This method can provide insight into how genes are associating with each other and characterized the patient-specific disease subtypes. The results show that this method can be beneficial for the detection of patient-specific differential modules and interaction between genes. Extensive analysis using existing literature, gene enrichment and survival analysis for three </w:t>
      </w:r>
      <w:hyperlink r:id="rId7" w:tooltip="Learn more about cancer types from ScienceDirect's AI-generated Topic Pages" w:history="1">
        <w:r w:rsidRPr="008F3D23">
          <w:rPr>
            <w:rStyle w:val="Hyperlink"/>
            <w:rFonts w:cstheme="minorHAnsi"/>
            <w:color w:val="2E2E2E"/>
            <w:sz w:val="24"/>
            <w:szCs w:val="24"/>
          </w:rPr>
          <w:t>cancer types</w:t>
        </w:r>
      </w:hyperlink>
      <w:r w:rsidRPr="008F3D23">
        <w:rPr>
          <w:rFonts w:cstheme="minorHAnsi"/>
          <w:color w:val="2E2E2E"/>
          <w:sz w:val="24"/>
          <w:szCs w:val="24"/>
        </w:rPr>
        <w:t> </w:t>
      </w:r>
      <w:hyperlink r:id="rId8" w:tooltip="Learn more about STAD from ScienceDirect's AI-generated Topic Pages" w:history="1">
        <w:r w:rsidRPr="008F3D23">
          <w:rPr>
            <w:rStyle w:val="Hyperlink"/>
            <w:rFonts w:cstheme="minorHAnsi"/>
            <w:color w:val="2E2E2E"/>
            <w:sz w:val="24"/>
            <w:szCs w:val="24"/>
          </w:rPr>
          <w:t>STAD</w:t>
        </w:r>
      </w:hyperlink>
      <w:r w:rsidRPr="008F3D23">
        <w:rPr>
          <w:rFonts w:cstheme="minorHAnsi"/>
          <w:color w:val="2E2E2E"/>
          <w:sz w:val="24"/>
          <w:szCs w:val="24"/>
        </w:rPr>
        <w:t>, </w:t>
      </w:r>
      <w:hyperlink r:id="rId9" w:tooltip="Learn more about PAAD from ScienceDirect's AI-generated Topic Pages" w:history="1">
        <w:r w:rsidRPr="008F3D23">
          <w:rPr>
            <w:rStyle w:val="Hyperlink"/>
            <w:rFonts w:cstheme="minorHAnsi"/>
            <w:color w:val="2E2E2E"/>
            <w:sz w:val="24"/>
            <w:szCs w:val="24"/>
          </w:rPr>
          <w:t>PAAD</w:t>
        </w:r>
      </w:hyperlink>
      <w:r w:rsidRPr="008F3D23">
        <w:rPr>
          <w:rFonts w:cstheme="minorHAnsi"/>
          <w:color w:val="2E2E2E"/>
          <w:sz w:val="24"/>
          <w:szCs w:val="24"/>
        </w:rPr>
        <w:t> and LUAD shows the effectiveness of this method over other existing methods. In addition, this method can be useful for personalized therapeutics and </w:t>
      </w:r>
      <w:hyperlink r:id="rId10" w:tooltip="Learn more about drug from ScienceDirect's AI-generated Topic Pages" w:history="1">
        <w:r w:rsidRPr="008F3D23">
          <w:rPr>
            <w:rStyle w:val="Hyperlink"/>
            <w:rFonts w:cstheme="minorHAnsi"/>
            <w:color w:val="2E2E2E"/>
            <w:sz w:val="24"/>
            <w:szCs w:val="24"/>
          </w:rPr>
          <w:t>drug</w:t>
        </w:r>
      </w:hyperlink>
      <w:r w:rsidRPr="008F3D23">
        <w:rPr>
          <w:rFonts w:cstheme="minorHAnsi"/>
          <w:color w:val="2E2E2E"/>
          <w:sz w:val="24"/>
          <w:szCs w:val="24"/>
        </w:rPr>
        <w:t> design. This methodology is implemented in the R language and is available at </w:t>
      </w:r>
      <w:hyperlink r:id="rId11" w:tgtFrame="_blank" w:history="1">
        <w:r w:rsidRPr="008F3D23">
          <w:rPr>
            <w:rStyle w:val="anchor-text"/>
            <w:rFonts w:cstheme="minorHAnsi"/>
            <w:color w:val="0C7DBB"/>
            <w:sz w:val="24"/>
            <w:szCs w:val="24"/>
          </w:rPr>
          <w:t>https://github.com/riasatazim/PatientSpecificRNANetwork</w:t>
        </w:r>
      </w:hyperlink>
      <w:r w:rsidRPr="008F3D23">
        <w:rPr>
          <w:rFonts w:cstheme="minorHAnsi"/>
          <w:color w:val="2E2E2E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56A8C" w:rsidRPr="008F3D23" w:rsidTr="009437E0">
        <w:trPr>
          <w:tblCellSpacing w:w="15" w:type="dxa"/>
        </w:trPr>
        <w:tc>
          <w:tcPr>
            <w:tcW w:w="0" w:type="auto"/>
            <w:vAlign w:val="center"/>
          </w:tcPr>
          <w:p w:rsidR="00056A8C" w:rsidRPr="008F3D23" w:rsidRDefault="00056A8C" w:rsidP="008F3D23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  <w:tc>
          <w:tcPr>
            <w:tcW w:w="5000" w:type="pct"/>
            <w:vAlign w:val="center"/>
          </w:tcPr>
          <w:p w:rsidR="00056A8C" w:rsidRPr="008F3D23" w:rsidRDefault="00056A8C" w:rsidP="008F3D23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</w:tr>
    </w:tbl>
    <w:p w:rsidR="000816E0" w:rsidRPr="008F3D23" w:rsidRDefault="000816E0" w:rsidP="008F3D23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8F3D23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8F3D23" w:rsidRPr="008F3D23" w:rsidRDefault="008F3D23" w:rsidP="008F3D23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8F3D23">
        <w:rPr>
          <w:rFonts w:cstheme="minorHAnsi"/>
          <w:color w:val="0070C0"/>
          <w:sz w:val="24"/>
          <w:szCs w:val="24"/>
        </w:rPr>
        <w:fldChar w:fldCharType="begin"/>
      </w:r>
      <w:r w:rsidRPr="008F3D23">
        <w:rPr>
          <w:rFonts w:cstheme="minorHAnsi"/>
          <w:color w:val="0070C0"/>
          <w:sz w:val="24"/>
          <w:szCs w:val="24"/>
        </w:rPr>
        <w:instrText xml:space="preserve"> HYPERLINK "https://www.sciencedirect.com/science/article/abs/pii/S0010482523003360" \t "_blank" </w:instrText>
      </w:r>
      <w:r w:rsidRPr="008F3D23">
        <w:rPr>
          <w:rFonts w:cstheme="minorHAnsi"/>
          <w:color w:val="0070C0"/>
          <w:sz w:val="24"/>
          <w:szCs w:val="24"/>
        </w:rPr>
        <w:fldChar w:fldCharType="separate"/>
      </w:r>
      <w:r w:rsidRPr="008F3D23">
        <w:rPr>
          <w:rStyle w:val="Hyperlink"/>
          <w:rFonts w:cstheme="minorHAnsi"/>
          <w:color w:val="0070C0"/>
          <w:sz w:val="24"/>
          <w:szCs w:val="24"/>
          <w:u w:val="none"/>
        </w:rPr>
        <w:t>https://www.sciencedirect.com/science/article/abs/pii/S0010482523003360</w:t>
      </w:r>
      <w:r w:rsidRPr="008F3D23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8F3D23" w:rsidRDefault="000816E0" w:rsidP="008F3D23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8F3D23">
        <w:rPr>
          <w:rFonts w:cstheme="minorHAnsi"/>
          <w:b/>
          <w:color w:val="4C4C4C"/>
          <w:sz w:val="24"/>
          <w:szCs w:val="24"/>
        </w:rPr>
        <w:t>DOI:</w:t>
      </w:r>
    </w:p>
    <w:p w:rsidR="008F3D23" w:rsidRPr="008F3D23" w:rsidRDefault="008F3D23" w:rsidP="008F3D23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12" w:tgtFrame="_blank" w:tooltip="Persistent link using digital object identifier" w:history="1">
        <w:r w:rsidRPr="008F3D23">
          <w:rPr>
            <w:rStyle w:val="anchor-text"/>
            <w:rFonts w:cstheme="minorHAnsi"/>
            <w:color w:val="0070C0"/>
            <w:sz w:val="24"/>
            <w:szCs w:val="24"/>
          </w:rPr>
          <w:t>https://doi.org/10.1016/j.compbiomed.2023.106871</w:t>
        </w:r>
      </w:hyperlink>
    </w:p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6E0"/>
    <w:rsid w:val="000C0475"/>
    <w:rsid w:val="00103261"/>
    <w:rsid w:val="00197F72"/>
    <w:rsid w:val="00286666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680E6F"/>
    <w:rsid w:val="00740C0D"/>
    <w:rsid w:val="007A2B06"/>
    <w:rsid w:val="008659B7"/>
    <w:rsid w:val="008B4C75"/>
    <w:rsid w:val="008F3D23"/>
    <w:rsid w:val="008F7BAB"/>
    <w:rsid w:val="0090116F"/>
    <w:rsid w:val="009437E0"/>
    <w:rsid w:val="00A6337C"/>
    <w:rsid w:val="00A675F1"/>
    <w:rsid w:val="00A94B34"/>
    <w:rsid w:val="00AC4B91"/>
    <w:rsid w:val="00B2123C"/>
    <w:rsid w:val="00B409D9"/>
    <w:rsid w:val="00BB2349"/>
    <w:rsid w:val="00C433C0"/>
    <w:rsid w:val="00C916C7"/>
    <w:rsid w:val="00CD6A55"/>
    <w:rsid w:val="00D11FFB"/>
    <w:rsid w:val="00D26612"/>
    <w:rsid w:val="00DA36C1"/>
    <w:rsid w:val="00E65008"/>
    <w:rsid w:val="00EF3278"/>
    <w:rsid w:val="00F63824"/>
    <w:rsid w:val="00FC0237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button-link-text">
    <w:name w:val="button-link-text"/>
    <w:basedOn w:val="DefaultParagraphFont"/>
    <w:rsid w:val="008F3D23"/>
  </w:style>
  <w:style w:type="character" w:customStyle="1" w:styleId="react-xocs-alternative-link">
    <w:name w:val="react-xocs-alternative-link"/>
    <w:basedOn w:val="DefaultParagraphFont"/>
    <w:rsid w:val="008F3D23"/>
  </w:style>
  <w:style w:type="character" w:customStyle="1" w:styleId="given-name">
    <w:name w:val="given-name"/>
    <w:basedOn w:val="DefaultParagraphFont"/>
    <w:rsid w:val="008F3D23"/>
  </w:style>
  <w:style w:type="character" w:customStyle="1" w:styleId="text">
    <w:name w:val="text"/>
    <w:basedOn w:val="DefaultParagraphFont"/>
    <w:rsid w:val="008F3D23"/>
  </w:style>
  <w:style w:type="character" w:customStyle="1" w:styleId="author-ref">
    <w:name w:val="author-ref"/>
    <w:basedOn w:val="DefaultParagraphFont"/>
    <w:rsid w:val="008F3D23"/>
  </w:style>
  <w:style w:type="character" w:customStyle="1" w:styleId="anchor-text">
    <w:name w:val="anchor-text"/>
    <w:basedOn w:val="DefaultParagraphFont"/>
    <w:rsid w:val="008F3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medicine-and-dentistry/stomach-adenocarcinom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medicine-and-dentistry/cancer-types" TargetMode="External"/><Relationship Id="rId12" Type="http://schemas.openxmlformats.org/officeDocument/2006/relationships/hyperlink" Target="https://doi.org/10.1016/j.compbiomed.2023.1068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edicine-and-dentistry/chemotherapeutic-agent" TargetMode="External"/><Relationship Id="rId11" Type="http://schemas.openxmlformats.org/officeDocument/2006/relationships/hyperlink" Target="https://github.com/riasatazim/PatientSpecificRNANetwork" TargetMode="External"/><Relationship Id="rId5" Type="http://schemas.openxmlformats.org/officeDocument/2006/relationships/hyperlink" Target="https://www.sciencedirect.com/topics/medicine-and-dentistry/disease" TargetMode="External"/><Relationship Id="rId10" Type="http://schemas.openxmlformats.org/officeDocument/2006/relationships/hyperlink" Target="https://www.sciencedirect.com/topics/medicine-and-dentistry/chemotherapeutic-agent" TargetMode="External"/><Relationship Id="rId4" Type="http://schemas.openxmlformats.org/officeDocument/2006/relationships/hyperlink" Target="https://www.sciencedirect.com/topics/computer-science/high-dimensional-data" TargetMode="External"/><Relationship Id="rId9" Type="http://schemas.openxmlformats.org/officeDocument/2006/relationships/hyperlink" Target="https://www.sciencedirect.com/topics/medicine-and-dentistry/pancreas-adenocarcinom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2024-04-08T04:51:00Z</dcterms:created>
  <dcterms:modified xsi:type="dcterms:W3CDTF">2024-04-21T04:03:00Z</dcterms:modified>
</cp:coreProperties>
</file>