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E1D" w:rsidRDefault="00391B19" w:rsidP="00B94F99">
      <w:pPr>
        <w:rPr>
          <w:sz w:val="40"/>
          <w:szCs w:val="40"/>
        </w:rPr>
      </w:pPr>
      <w:r w:rsidRPr="00391B19">
        <w:rPr>
          <w:sz w:val="40"/>
          <w:szCs w:val="40"/>
        </w:rPr>
        <w:t xml:space="preserve">A Potent Anticoagulant Hybrid of Snake Venom Derived Fix-Binding Protein and Anti-Factor IX RNA </w:t>
      </w:r>
      <w:proofErr w:type="spellStart"/>
      <w:r w:rsidRPr="00391B19">
        <w:rPr>
          <w:sz w:val="40"/>
          <w:szCs w:val="40"/>
        </w:rPr>
        <w:t>Aptamer</w:t>
      </w:r>
      <w:proofErr w:type="spellEnd"/>
      <w:r w:rsidRPr="00391B19">
        <w:rPr>
          <w:sz w:val="40"/>
          <w:szCs w:val="40"/>
        </w:rPr>
        <w:t>: Assessed by In-</w:t>
      </w:r>
      <w:proofErr w:type="spellStart"/>
      <w:r w:rsidRPr="00391B19">
        <w:rPr>
          <w:sz w:val="40"/>
          <w:szCs w:val="40"/>
        </w:rPr>
        <w:t>Silico</w:t>
      </w:r>
      <w:proofErr w:type="spellEnd"/>
      <w:r w:rsidRPr="00391B19">
        <w:rPr>
          <w:sz w:val="40"/>
          <w:szCs w:val="40"/>
        </w:rPr>
        <w:t xml:space="preserve"> and Electrochemical Analyses</w:t>
      </w:r>
    </w:p>
    <w:p w:rsidR="00391B19" w:rsidRDefault="00391B19" w:rsidP="008E58CE">
      <w:pPr>
        <w:jc w:val="both"/>
        <w:rPr>
          <w:sz w:val="40"/>
          <w:szCs w:val="40"/>
        </w:rPr>
      </w:pPr>
    </w:p>
    <w:p w:rsidR="00B94F99" w:rsidRPr="00B94F99" w:rsidRDefault="007D26F8" w:rsidP="00B94F99">
      <w:pPr>
        <w:jc w:val="both"/>
        <w:rPr>
          <w:rFonts w:eastAsia="Times New Roman" w:cstheme="minorHAnsi"/>
          <w:sz w:val="24"/>
          <w:szCs w:val="24"/>
        </w:rPr>
      </w:pPr>
      <w:r w:rsidRPr="00B94F99">
        <w:rPr>
          <w:rStyle w:val="blue-tooltip"/>
          <w:rFonts w:cstheme="minorHAnsi"/>
          <w:b/>
          <w:bCs/>
          <w:sz w:val="24"/>
          <w:szCs w:val="24"/>
        </w:rPr>
        <w:t xml:space="preserve">Author: </w:t>
      </w:r>
      <w:r w:rsidRPr="00B94F99">
        <w:rPr>
          <w:rStyle w:val="blue-tooltip"/>
          <w:rFonts w:cstheme="minorHAnsi"/>
          <w:color w:val="0070C0"/>
          <w:sz w:val="24"/>
          <w:szCs w:val="24"/>
        </w:rPr>
        <w:t xml:space="preserve"> </w:t>
      </w:r>
      <w:proofErr w:type="spellStart"/>
      <w:r w:rsidR="00B94F99" w:rsidRPr="00B94F99">
        <w:rPr>
          <w:rFonts w:eastAsia="Times New Roman" w:cstheme="minorHAnsi"/>
          <w:color w:val="0070C0"/>
          <w:sz w:val="24"/>
          <w:szCs w:val="24"/>
        </w:rPr>
        <w:t>Hemavathi</w:t>
      </w:r>
      <w:proofErr w:type="spellEnd"/>
      <w:r w:rsidR="00B94F99" w:rsidRPr="00B94F99">
        <w:rPr>
          <w:rFonts w:eastAsia="Times New Roman" w:cstheme="minorHAnsi"/>
          <w:color w:val="0070C0"/>
          <w:sz w:val="24"/>
          <w:szCs w:val="24"/>
        </w:rPr>
        <w:t xml:space="preserve"> Krishnan, </w:t>
      </w:r>
      <w:proofErr w:type="spellStart"/>
      <w:r w:rsidR="00B94F99" w:rsidRPr="00B94F99">
        <w:rPr>
          <w:rFonts w:eastAsia="Times New Roman" w:cstheme="minorHAnsi"/>
          <w:color w:val="0070C0"/>
          <w:sz w:val="24"/>
          <w:szCs w:val="24"/>
        </w:rPr>
        <w:t>Subash</w:t>
      </w:r>
      <w:proofErr w:type="spellEnd"/>
      <w:r w:rsidR="00B94F99" w:rsidRPr="00B94F99">
        <w:rPr>
          <w:rFonts w:eastAsia="Times New Roman" w:cstheme="minorHAnsi"/>
          <w:color w:val="0070C0"/>
          <w:sz w:val="24"/>
          <w:szCs w:val="24"/>
        </w:rPr>
        <w:t xml:space="preserve"> C.B. </w:t>
      </w:r>
      <w:proofErr w:type="spellStart"/>
      <w:r w:rsidR="00B94F99" w:rsidRPr="00B94F99">
        <w:rPr>
          <w:rFonts w:eastAsia="Times New Roman" w:cstheme="minorHAnsi"/>
          <w:color w:val="0070C0"/>
          <w:sz w:val="24"/>
          <w:szCs w:val="24"/>
        </w:rPr>
        <w:t>Gopinath</w:t>
      </w:r>
      <w:bookmarkStart w:id="0" w:name="_GoBack"/>
      <w:bookmarkEnd w:id="0"/>
      <w:proofErr w:type="spellEnd"/>
    </w:p>
    <w:p w:rsidR="00B94F99" w:rsidRPr="00B94F99" w:rsidRDefault="00B94F99" w:rsidP="00B94F99">
      <w:pPr>
        <w:jc w:val="both"/>
        <w:rPr>
          <w:rFonts w:eastAsia="Times New Roman" w:cstheme="minorHAnsi"/>
          <w:sz w:val="24"/>
          <w:szCs w:val="24"/>
        </w:rPr>
      </w:pPr>
    </w:p>
    <w:p w:rsidR="007D26F8" w:rsidRPr="00B94F99" w:rsidRDefault="007D26F8" w:rsidP="00B94F99">
      <w:pPr>
        <w:jc w:val="both"/>
        <w:rPr>
          <w:rStyle w:val="blue-tooltip"/>
          <w:rFonts w:cstheme="minorHAnsi"/>
          <w:b/>
          <w:sz w:val="24"/>
          <w:szCs w:val="24"/>
        </w:rPr>
      </w:pPr>
      <w:r w:rsidRPr="00B94F99">
        <w:rPr>
          <w:rStyle w:val="blue-tooltip"/>
          <w:rFonts w:cstheme="minorHAnsi"/>
          <w:b/>
          <w:sz w:val="24"/>
          <w:szCs w:val="24"/>
        </w:rPr>
        <w:t xml:space="preserve">Abstract:   </w:t>
      </w:r>
    </w:p>
    <w:p w:rsidR="00B94F99" w:rsidRPr="00B94F99" w:rsidRDefault="00B94F99" w:rsidP="00B94F99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2E2E2E"/>
          <w:lang w:val="en"/>
        </w:rPr>
      </w:pPr>
      <w:r w:rsidRPr="00B94F99">
        <w:rPr>
          <w:rFonts w:asciiTheme="minorHAnsi" w:hAnsiTheme="minorHAnsi" w:cstheme="minorHAnsi"/>
          <w:color w:val="2E2E2E"/>
          <w:lang w:val="en"/>
        </w:rPr>
        <w:t xml:space="preserve">Anticoagulant therapies are crucial in the management of surgical complications as well as the prophylaxis of thrombosis. Many studies are being conducted on the </w:t>
      </w:r>
      <w:proofErr w:type="spellStart"/>
      <w:r w:rsidRPr="00B94F99">
        <w:rPr>
          <w:rFonts w:asciiTheme="minorHAnsi" w:hAnsiTheme="minorHAnsi" w:cstheme="minorHAnsi"/>
          <w:color w:val="2E2E2E"/>
          <w:lang w:val="en"/>
        </w:rPr>
        <w:t>Habu</w:t>
      </w:r>
      <w:proofErr w:type="spellEnd"/>
      <w:r w:rsidRPr="00B94F99">
        <w:rPr>
          <w:rFonts w:asciiTheme="minorHAnsi" w:hAnsiTheme="minorHAnsi" w:cstheme="minorHAnsi"/>
          <w:color w:val="2E2E2E"/>
          <w:lang w:val="en"/>
        </w:rPr>
        <w:t xml:space="preserve"> snake-venom anticoagulant, FIX-binding protein (FIX-</w:t>
      </w:r>
      <w:proofErr w:type="spellStart"/>
      <w:r w:rsidRPr="00B94F99">
        <w:rPr>
          <w:rFonts w:asciiTheme="minorHAnsi" w:hAnsiTheme="minorHAnsi" w:cstheme="minorHAnsi"/>
          <w:color w:val="2E2E2E"/>
          <w:lang w:val="en"/>
        </w:rPr>
        <w:t>Bp</w:t>
      </w:r>
      <w:proofErr w:type="spellEnd"/>
      <w:r w:rsidRPr="00B94F99">
        <w:rPr>
          <w:rFonts w:asciiTheme="minorHAnsi" w:hAnsiTheme="minorHAnsi" w:cstheme="minorHAnsi"/>
          <w:color w:val="2E2E2E"/>
          <w:lang w:val="en"/>
        </w:rPr>
        <w:t>), for its greater potency and strong affinity to </w:t>
      </w:r>
      <w:hyperlink r:id="rId4" w:tooltip="Learn more about FIX from ScienceDirect's AI-generated Topic Pages" w:history="1">
        <w:r w:rsidRPr="00B94F99">
          <w:rPr>
            <w:rStyle w:val="Hyperlink"/>
            <w:rFonts w:asciiTheme="minorHAnsi" w:hAnsiTheme="minorHAnsi" w:cstheme="minorHAnsi"/>
            <w:color w:val="2E2E2E"/>
            <w:lang w:val="en"/>
          </w:rPr>
          <w:t>FIX</w:t>
        </w:r>
      </w:hyperlink>
      <w:r w:rsidRPr="00B94F99">
        <w:rPr>
          <w:rFonts w:asciiTheme="minorHAnsi" w:hAnsiTheme="minorHAnsi" w:cstheme="minorHAnsi"/>
          <w:color w:val="2E2E2E"/>
          <w:lang w:val="en"/>
        </w:rPr>
        <w:t> clotting factor. On the other hand, the capacity to promptly reverse such acute </w:t>
      </w:r>
      <w:hyperlink r:id="rId5" w:tooltip="Learn more about anticoagulation from ScienceDirect's AI-generated Topic Pages" w:history="1">
        <w:r w:rsidRPr="00B94F99">
          <w:rPr>
            <w:rStyle w:val="Hyperlink"/>
            <w:rFonts w:asciiTheme="minorHAnsi" w:hAnsiTheme="minorHAnsi" w:cstheme="minorHAnsi"/>
            <w:color w:val="2E2E2E"/>
            <w:lang w:val="en"/>
          </w:rPr>
          <w:t>anticoagulation</w:t>
        </w:r>
      </w:hyperlink>
      <w:r w:rsidRPr="00B94F99">
        <w:rPr>
          <w:rFonts w:asciiTheme="minorHAnsi" w:hAnsiTheme="minorHAnsi" w:cstheme="minorHAnsi"/>
          <w:color w:val="2E2E2E"/>
          <w:lang w:val="en"/>
        </w:rPr>
        <w:t> is equally important. Combining a reversible anticoagulant with FIX-</w:t>
      </w:r>
      <w:proofErr w:type="spellStart"/>
      <w:r w:rsidRPr="00B94F99">
        <w:rPr>
          <w:rFonts w:asciiTheme="minorHAnsi" w:hAnsiTheme="minorHAnsi" w:cstheme="minorHAnsi"/>
          <w:color w:val="2E2E2E"/>
          <w:lang w:val="en"/>
        </w:rPr>
        <w:t>Bp</w:t>
      </w:r>
      <w:proofErr w:type="spellEnd"/>
      <w:r w:rsidRPr="00B94F99">
        <w:rPr>
          <w:rFonts w:asciiTheme="minorHAnsi" w:hAnsiTheme="minorHAnsi" w:cstheme="minorHAnsi"/>
          <w:color w:val="2E2E2E"/>
          <w:lang w:val="en"/>
        </w:rPr>
        <w:t xml:space="preserve"> may be advantageous in maintaining the balance between adequate anticoagulation and repealing when necessary. In this study, authors integrated FIX-</w:t>
      </w:r>
      <w:proofErr w:type="spellStart"/>
      <w:r w:rsidRPr="00B94F99">
        <w:rPr>
          <w:rFonts w:asciiTheme="minorHAnsi" w:hAnsiTheme="minorHAnsi" w:cstheme="minorHAnsi"/>
          <w:color w:val="2E2E2E"/>
          <w:lang w:val="en"/>
        </w:rPr>
        <w:t>Bp</w:t>
      </w:r>
      <w:proofErr w:type="spellEnd"/>
      <w:r w:rsidRPr="00B94F99">
        <w:rPr>
          <w:rFonts w:asciiTheme="minorHAnsi" w:hAnsiTheme="minorHAnsi" w:cstheme="minorHAnsi"/>
          <w:color w:val="2E2E2E"/>
          <w:lang w:val="en"/>
        </w:rPr>
        <w:t xml:space="preserve"> and </w:t>
      </w:r>
      <w:hyperlink r:id="rId6" w:tooltip="Learn more about RNA from ScienceDirect's AI-generated Topic Pages" w:history="1">
        <w:r w:rsidRPr="00B94F99">
          <w:rPr>
            <w:rStyle w:val="Hyperlink"/>
            <w:rFonts w:asciiTheme="minorHAnsi" w:hAnsiTheme="minorHAnsi" w:cstheme="minorHAnsi"/>
            <w:color w:val="2E2E2E"/>
            <w:lang w:val="en"/>
          </w:rPr>
          <w:t>RNA</w:t>
        </w:r>
      </w:hyperlink>
      <w:r w:rsidRPr="00B94F99">
        <w:rPr>
          <w:rFonts w:asciiTheme="minorHAnsi" w:hAnsiTheme="minorHAnsi" w:cstheme="minorHAnsi"/>
          <w:color w:val="2E2E2E"/>
          <w:lang w:val="en"/>
        </w:rPr>
        <w:t> </w:t>
      </w:r>
      <w:proofErr w:type="spellStart"/>
      <w:r w:rsidRPr="00B94F99">
        <w:rPr>
          <w:rFonts w:asciiTheme="minorHAnsi" w:hAnsiTheme="minorHAnsi" w:cstheme="minorHAnsi"/>
          <w:color w:val="2E2E2E"/>
          <w:lang w:val="en"/>
        </w:rPr>
        <w:t>aptamer</w:t>
      </w:r>
      <w:proofErr w:type="spellEnd"/>
      <w:r w:rsidRPr="00B94F99">
        <w:rPr>
          <w:rFonts w:asciiTheme="minorHAnsi" w:hAnsiTheme="minorHAnsi" w:cstheme="minorHAnsi"/>
          <w:color w:val="2E2E2E"/>
          <w:lang w:val="en"/>
        </w:rPr>
        <w:t>-based anticoagulants into a single target, FIX clotting factor, in order to achieve a robust anticoagulant effect. An </w:t>
      </w:r>
      <w:r w:rsidRPr="00B94F99">
        <w:rPr>
          <w:rStyle w:val="Emphasis"/>
          <w:rFonts w:asciiTheme="minorHAnsi" w:hAnsiTheme="minorHAnsi" w:cstheme="minorHAnsi"/>
          <w:color w:val="2E2E2E"/>
          <w:lang w:val="en"/>
        </w:rPr>
        <w:t>in-</w:t>
      </w:r>
      <w:proofErr w:type="spellStart"/>
      <w:r w:rsidRPr="00B94F99">
        <w:rPr>
          <w:rStyle w:val="Emphasis"/>
          <w:rFonts w:asciiTheme="minorHAnsi" w:hAnsiTheme="minorHAnsi" w:cstheme="minorHAnsi"/>
          <w:color w:val="2E2E2E"/>
          <w:lang w:val="en"/>
        </w:rPr>
        <w:t>silico</w:t>
      </w:r>
      <w:proofErr w:type="spellEnd"/>
      <w:r w:rsidRPr="00B94F99">
        <w:rPr>
          <w:rFonts w:asciiTheme="minorHAnsi" w:hAnsiTheme="minorHAnsi" w:cstheme="minorHAnsi"/>
          <w:color w:val="2E2E2E"/>
          <w:lang w:val="en"/>
        </w:rPr>
        <w:t> and electrochemical approach were used to investigate the combination of FIX-</w:t>
      </w:r>
      <w:proofErr w:type="spellStart"/>
      <w:r w:rsidRPr="00B94F99">
        <w:rPr>
          <w:rFonts w:asciiTheme="minorHAnsi" w:hAnsiTheme="minorHAnsi" w:cstheme="minorHAnsi"/>
          <w:color w:val="2E2E2E"/>
          <w:lang w:val="en"/>
        </w:rPr>
        <w:t>Bp</w:t>
      </w:r>
      <w:proofErr w:type="spellEnd"/>
      <w:r w:rsidRPr="00B94F99">
        <w:rPr>
          <w:rFonts w:asciiTheme="minorHAnsi" w:hAnsiTheme="minorHAnsi" w:cstheme="minorHAnsi"/>
          <w:color w:val="2E2E2E"/>
          <w:lang w:val="en"/>
        </w:rPr>
        <w:t xml:space="preserve"> and RNA </w:t>
      </w:r>
      <w:proofErr w:type="spellStart"/>
      <w:r w:rsidRPr="00B94F99">
        <w:rPr>
          <w:rFonts w:asciiTheme="minorHAnsi" w:hAnsiTheme="minorHAnsi" w:cstheme="minorHAnsi"/>
          <w:color w:val="2E2E2E"/>
          <w:lang w:val="en"/>
        </w:rPr>
        <w:t>aptamers</w:t>
      </w:r>
      <w:proofErr w:type="spellEnd"/>
      <w:r w:rsidRPr="00B94F99">
        <w:rPr>
          <w:rFonts w:asciiTheme="minorHAnsi" w:hAnsiTheme="minorHAnsi" w:cstheme="minorHAnsi"/>
          <w:color w:val="2E2E2E"/>
          <w:lang w:val="en"/>
        </w:rPr>
        <w:t xml:space="preserve"> as a bivalent anticoagulant and to verify the competing or predominant binding sites of each anticoagulant. The </w:t>
      </w:r>
      <w:r w:rsidRPr="00B94F99">
        <w:rPr>
          <w:rStyle w:val="Emphasis"/>
          <w:rFonts w:asciiTheme="minorHAnsi" w:hAnsiTheme="minorHAnsi" w:cstheme="minorHAnsi"/>
          <w:color w:val="2E2E2E"/>
          <w:lang w:val="en"/>
        </w:rPr>
        <w:t>in-</w:t>
      </w:r>
      <w:proofErr w:type="spellStart"/>
      <w:r w:rsidRPr="00B94F99">
        <w:rPr>
          <w:rStyle w:val="Emphasis"/>
          <w:rFonts w:asciiTheme="minorHAnsi" w:hAnsiTheme="minorHAnsi" w:cstheme="minorHAnsi"/>
          <w:color w:val="2E2E2E"/>
          <w:lang w:val="en"/>
        </w:rPr>
        <w:t>silico</w:t>
      </w:r>
      <w:proofErr w:type="spellEnd"/>
      <w:r w:rsidRPr="00B94F99">
        <w:rPr>
          <w:rFonts w:asciiTheme="minorHAnsi" w:hAnsiTheme="minorHAnsi" w:cstheme="minorHAnsi"/>
          <w:color w:val="2E2E2E"/>
          <w:lang w:val="en"/>
        </w:rPr>
        <w:t xml:space="preserve"> analysis discovered that both the venom- and </w:t>
      </w:r>
      <w:proofErr w:type="spellStart"/>
      <w:r w:rsidRPr="00B94F99">
        <w:rPr>
          <w:rFonts w:asciiTheme="minorHAnsi" w:hAnsiTheme="minorHAnsi" w:cstheme="minorHAnsi"/>
          <w:color w:val="2E2E2E"/>
          <w:lang w:val="en"/>
        </w:rPr>
        <w:t>aptamer</w:t>
      </w:r>
      <w:proofErr w:type="spellEnd"/>
      <w:r w:rsidRPr="00B94F99">
        <w:rPr>
          <w:rFonts w:asciiTheme="minorHAnsi" w:hAnsiTheme="minorHAnsi" w:cstheme="minorHAnsi"/>
          <w:color w:val="2E2E2E"/>
          <w:lang w:val="en"/>
        </w:rPr>
        <w:t xml:space="preserve">-anticoagulant had a strong affinity for the FIX protein at the </w:t>
      </w:r>
      <w:proofErr w:type="spellStart"/>
      <w:r w:rsidRPr="00B94F99">
        <w:rPr>
          <w:rFonts w:asciiTheme="minorHAnsi" w:hAnsiTheme="minorHAnsi" w:cstheme="minorHAnsi"/>
          <w:color w:val="2E2E2E"/>
          <w:lang w:val="en"/>
        </w:rPr>
        <w:t>Gla</w:t>
      </w:r>
      <w:proofErr w:type="spellEnd"/>
      <w:r w:rsidRPr="00B94F99">
        <w:rPr>
          <w:rFonts w:asciiTheme="minorHAnsi" w:hAnsiTheme="minorHAnsi" w:cstheme="minorHAnsi"/>
          <w:color w:val="2E2E2E"/>
          <w:lang w:val="en"/>
        </w:rPr>
        <w:t>-domain and EGF-1 domain by holding 9 conventional </w:t>
      </w:r>
      <w:hyperlink r:id="rId7" w:tooltip="Learn more about hydrogen bonds from ScienceDirect's AI-generated Topic Pages" w:history="1">
        <w:r w:rsidRPr="00B94F99">
          <w:rPr>
            <w:rStyle w:val="Hyperlink"/>
            <w:rFonts w:asciiTheme="minorHAnsi" w:hAnsiTheme="minorHAnsi" w:cstheme="minorHAnsi"/>
            <w:color w:val="2E2E2E"/>
            <w:lang w:val="en"/>
          </w:rPr>
          <w:t>hydrogen bonds</w:t>
        </w:r>
      </w:hyperlink>
      <w:r w:rsidRPr="00B94F99">
        <w:rPr>
          <w:rFonts w:asciiTheme="minorHAnsi" w:hAnsiTheme="minorHAnsi" w:cstheme="minorHAnsi"/>
          <w:color w:val="2E2E2E"/>
          <w:lang w:val="en"/>
        </w:rPr>
        <w:t xml:space="preserve"> with the binding energy of −34.859 kcal/mol. The electrochemical technique verified that both anticoagulants had different binding sites. The impedance load upon RNA </w:t>
      </w:r>
      <w:proofErr w:type="spellStart"/>
      <w:r w:rsidRPr="00B94F99">
        <w:rPr>
          <w:rFonts w:asciiTheme="minorHAnsi" w:hAnsiTheme="minorHAnsi" w:cstheme="minorHAnsi"/>
          <w:color w:val="2E2E2E"/>
          <w:lang w:val="en"/>
        </w:rPr>
        <w:t>aptamer</w:t>
      </w:r>
      <w:proofErr w:type="spellEnd"/>
      <w:r w:rsidRPr="00B94F99">
        <w:rPr>
          <w:rFonts w:asciiTheme="minorHAnsi" w:hAnsiTheme="minorHAnsi" w:cstheme="minorHAnsi"/>
          <w:color w:val="2E2E2E"/>
          <w:lang w:val="en"/>
        </w:rPr>
        <w:t xml:space="preserve"> binding to FIX protein was 14 %, whereas the addition of FIX-</w:t>
      </w:r>
      <w:proofErr w:type="spellStart"/>
      <w:r w:rsidRPr="00B94F99">
        <w:rPr>
          <w:rFonts w:asciiTheme="minorHAnsi" w:hAnsiTheme="minorHAnsi" w:cstheme="minorHAnsi"/>
          <w:color w:val="2E2E2E"/>
          <w:lang w:val="en"/>
        </w:rPr>
        <w:t>Bp</w:t>
      </w:r>
      <w:proofErr w:type="spellEnd"/>
      <w:r w:rsidRPr="00B94F99">
        <w:rPr>
          <w:rFonts w:asciiTheme="minorHAnsi" w:hAnsiTheme="minorHAnsi" w:cstheme="minorHAnsi"/>
          <w:color w:val="2E2E2E"/>
          <w:lang w:val="en"/>
        </w:rPr>
        <w:t xml:space="preserve"> caused a significant impedance rise of 37 %. This indicates that the addition of </w:t>
      </w:r>
      <w:proofErr w:type="spellStart"/>
      <w:r w:rsidRPr="00B94F99">
        <w:rPr>
          <w:rFonts w:asciiTheme="minorHAnsi" w:hAnsiTheme="minorHAnsi" w:cstheme="minorHAnsi"/>
          <w:color w:val="2E2E2E"/>
          <w:lang w:val="en"/>
        </w:rPr>
        <w:t>aptamers</w:t>
      </w:r>
      <w:proofErr w:type="spellEnd"/>
      <w:r w:rsidRPr="00B94F99">
        <w:rPr>
          <w:rFonts w:asciiTheme="minorHAnsi" w:hAnsiTheme="minorHAnsi" w:cstheme="minorHAnsi"/>
          <w:color w:val="2E2E2E"/>
          <w:lang w:val="en"/>
        </w:rPr>
        <w:t xml:space="preserve"> prior to FIX-</w:t>
      </w:r>
      <w:proofErr w:type="spellStart"/>
      <w:r w:rsidRPr="00B94F99">
        <w:rPr>
          <w:rFonts w:asciiTheme="minorHAnsi" w:hAnsiTheme="minorHAnsi" w:cstheme="minorHAnsi"/>
          <w:color w:val="2E2E2E"/>
          <w:lang w:val="en"/>
        </w:rPr>
        <w:t>Bp</w:t>
      </w:r>
      <w:proofErr w:type="spellEnd"/>
      <w:r w:rsidRPr="00B94F99">
        <w:rPr>
          <w:rFonts w:asciiTheme="minorHAnsi" w:hAnsiTheme="minorHAnsi" w:cstheme="minorHAnsi"/>
          <w:color w:val="2E2E2E"/>
          <w:lang w:val="en"/>
        </w:rPr>
        <w:t xml:space="preserve"> is a promising strategy for the conception of a hybrid anticoagulant.</w:t>
      </w:r>
    </w:p>
    <w:p w:rsidR="00B94F99" w:rsidRPr="00B94F99" w:rsidRDefault="00B94F99" w:rsidP="00B94F99">
      <w:pPr>
        <w:jc w:val="both"/>
        <w:rPr>
          <w:rStyle w:val="blue-tooltip"/>
          <w:rFonts w:cstheme="minorHAnsi"/>
          <w:b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9279"/>
      </w:tblGrid>
      <w:tr w:rsidR="007D26F8" w:rsidRPr="00B94F99" w:rsidTr="00A64B36">
        <w:trPr>
          <w:tblCellSpacing w:w="15" w:type="dxa"/>
        </w:trPr>
        <w:tc>
          <w:tcPr>
            <w:tcW w:w="0" w:type="auto"/>
            <w:vAlign w:val="center"/>
          </w:tcPr>
          <w:p w:rsidR="007D26F8" w:rsidRPr="00B94F99" w:rsidRDefault="007D26F8" w:rsidP="00B94F99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bidi="bn-BD"/>
              </w:rPr>
            </w:pPr>
          </w:p>
        </w:tc>
        <w:tc>
          <w:tcPr>
            <w:tcW w:w="5000" w:type="pct"/>
            <w:vAlign w:val="center"/>
          </w:tcPr>
          <w:p w:rsidR="007D26F8" w:rsidRPr="00B94F99" w:rsidRDefault="007D26F8" w:rsidP="00B94F99">
            <w:p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sz w:val="24"/>
                <w:szCs w:val="24"/>
                <w:lang w:bidi="bn-BD"/>
              </w:rPr>
            </w:pPr>
          </w:p>
        </w:tc>
      </w:tr>
    </w:tbl>
    <w:p w:rsidR="007D26F8" w:rsidRPr="00B94F99" w:rsidRDefault="007D26F8" w:rsidP="00B94F99">
      <w:pPr>
        <w:spacing w:before="150" w:after="150" w:line="240" w:lineRule="auto"/>
        <w:jc w:val="both"/>
        <w:rPr>
          <w:rFonts w:cstheme="minorHAnsi"/>
          <w:b/>
          <w:bCs/>
          <w:color w:val="4C4C4C"/>
          <w:sz w:val="24"/>
          <w:szCs w:val="24"/>
          <w:shd w:val="clear" w:color="auto" w:fill="FFFFFF"/>
        </w:rPr>
      </w:pPr>
      <w:r w:rsidRPr="00B94F99">
        <w:rPr>
          <w:rFonts w:cstheme="minorHAnsi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B94F99" w:rsidRPr="00B94F99" w:rsidRDefault="00B94F99" w:rsidP="00B94F99">
      <w:pPr>
        <w:spacing w:before="150" w:after="150" w:line="240" w:lineRule="auto"/>
        <w:jc w:val="both"/>
        <w:rPr>
          <w:rFonts w:cstheme="minorHAnsi"/>
          <w:b/>
          <w:bCs/>
          <w:color w:val="0070C0"/>
          <w:sz w:val="24"/>
          <w:szCs w:val="24"/>
          <w:shd w:val="clear" w:color="auto" w:fill="FFFFFF"/>
        </w:rPr>
      </w:pPr>
      <w:r w:rsidRPr="00B94F99">
        <w:rPr>
          <w:rFonts w:cstheme="minorHAnsi"/>
          <w:color w:val="0070C0"/>
          <w:sz w:val="24"/>
          <w:szCs w:val="24"/>
        </w:rPr>
        <w:fldChar w:fldCharType="begin"/>
      </w:r>
      <w:r w:rsidRPr="00B94F99">
        <w:rPr>
          <w:rFonts w:cstheme="minorHAnsi"/>
          <w:color w:val="0070C0"/>
          <w:sz w:val="24"/>
          <w:szCs w:val="24"/>
        </w:rPr>
        <w:instrText xml:space="preserve"> HYPERLINK "https://www.sciencedirect.com/science/article/abs/pii/S014181302302634X" \t "_blank" </w:instrText>
      </w:r>
      <w:r w:rsidRPr="00B94F99">
        <w:rPr>
          <w:rFonts w:cstheme="minorHAnsi"/>
          <w:color w:val="0070C0"/>
          <w:sz w:val="24"/>
          <w:szCs w:val="24"/>
        </w:rPr>
        <w:fldChar w:fldCharType="separate"/>
      </w:r>
      <w:r w:rsidRPr="00B94F99">
        <w:rPr>
          <w:rStyle w:val="Hyperlink"/>
          <w:rFonts w:cstheme="minorHAnsi"/>
          <w:color w:val="0070C0"/>
          <w:sz w:val="24"/>
          <w:szCs w:val="24"/>
          <w:u w:val="none"/>
        </w:rPr>
        <w:t>https://www.sciencedirect.com/science/article/abs/pii/S014181302302634X</w:t>
      </w:r>
      <w:r w:rsidRPr="00B94F99">
        <w:rPr>
          <w:rFonts w:cstheme="minorHAnsi"/>
          <w:color w:val="0070C0"/>
          <w:sz w:val="24"/>
          <w:szCs w:val="24"/>
        </w:rPr>
        <w:fldChar w:fldCharType="end"/>
      </w:r>
      <w:bookmarkEnd w:id="1"/>
    </w:p>
    <w:p w:rsidR="007D26F8" w:rsidRPr="00B94F99" w:rsidRDefault="007D26F8" w:rsidP="00B94F99">
      <w:pPr>
        <w:spacing w:before="150"/>
        <w:jc w:val="both"/>
        <w:rPr>
          <w:rFonts w:cstheme="minorHAnsi"/>
          <w:b/>
          <w:color w:val="4C4C4C"/>
          <w:sz w:val="24"/>
          <w:szCs w:val="24"/>
        </w:rPr>
      </w:pPr>
      <w:r w:rsidRPr="00B94F99">
        <w:rPr>
          <w:rFonts w:cstheme="minorHAnsi"/>
          <w:b/>
          <w:color w:val="4C4C4C"/>
          <w:sz w:val="24"/>
          <w:szCs w:val="24"/>
        </w:rPr>
        <w:t>DOI:</w:t>
      </w:r>
    </w:p>
    <w:p w:rsidR="00B94F99" w:rsidRPr="00B94F99" w:rsidRDefault="00B94F99" w:rsidP="00B94F99">
      <w:pPr>
        <w:spacing w:before="150"/>
        <w:jc w:val="both"/>
        <w:rPr>
          <w:rFonts w:cstheme="minorHAnsi"/>
          <w:b/>
          <w:color w:val="0070C0"/>
          <w:sz w:val="24"/>
          <w:szCs w:val="24"/>
        </w:rPr>
      </w:pPr>
      <w:hyperlink r:id="rId8" w:tgtFrame="_blank" w:tooltip="Persistent link using digital object identifier" w:history="1">
        <w:r w:rsidRPr="00B94F99">
          <w:rPr>
            <w:rStyle w:val="anchor-text"/>
            <w:rFonts w:cstheme="minorHAnsi"/>
            <w:color w:val="0070C0"/>
            <w:sz w:val="24"/>
            <w:szCs w:val="24"/>
          </w:rPr>
          <w:t>https://doi.org/10.1016/j.ijbiomac.2023.125740</w:t>
        </w:r>
      </w:hyperlink>
    </w:p>
    <w:p w:rsidR="007D26F8" w:rsidRPr="00B94F99" w:rsidRDefault="007D26F8" w:rsidP="00B94F99">
      <w:pPr>
        <w:jc w:val="both"/>
        <w:rPr>
          <w:rFonts w:cstheme="minorHAnsi"/>
          <w:sz w:val="24"/>
          <w:szCs w:val="24"/>
        </w:rPr>
      </w:pPr>
    </w:p>
    <w:p w:rsidR="00391B19" w:rsidRPr="00B94F99" w:rsidRDefault="00391B19" w:rsidP="00B94F99">
      <w:pPr>
        <w:jc w:val="both"/>
        <w:rPr>
          <w:rFonts w:cstheme="minorHAnsi"/>
          <w:sz w:val="24"/>
          <w:szCs w:val="24"/>
        </w:rPr>
      </w:pPr>
    </w:p>
    <w:sectPr w:rsidR="00391B19" w:rsidRPr="00B94F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56A8C"/>
    <w:rsid w:val="000816E0"/>
    <w:rsid w:val="000C0475"/>
    <w:rsid w:val="00103261"/>
    <w:rsid w:val="00286666"/>
    <w:rsid w:val="00383B0C"/>
    <w:rsid w:val="00391B19"/>
    <w:rsid w:val="00397E1D"/>
    <w:rsid w:val="004F276A"/>
    <w:rsid w:val="005241A4"/>
    <w:rsid w:val="00542D8F"/>
    <w:rsid w:val="00597AC0"/>
    <w:rsid w:val="005A50A4"/>
    <w:rsid w:val="00680E6F"/>
    <w:rsid w:val="007A2B06"/>
    <w:rsid w:val="007D26F8"/>
    <w:rsid w:val="008659B7"/>
    <w:rsid w:val="008B4C75"/>
    <w:rsid w:val="008E58CE"/>
    <w:rsid w:val="008F7BAB"/>
    <w:rsid w:val="0090116F"/>
    <w:rsid w:val="009437E0"/>
    <w:rsid w:val="00A94B34"/>
    <w:rsid w:val="00AC4B91"/>
    <w:rsid w:val="00B2123C"/>
    <w:rsid w:val="00B94F99"/>
    <w:rsid w:val="00BB2349"/>
    <w:rsid w:val="00C433C0"/>
    <w:rsid w:val="00C916C7"/>
    <w:rsid w:val="00CD6A55"/>
    <w:rsid w:val="00D11FFB"/>
    <w:rsid w:val="00D26612"/>
    <w:rsid w:val="00DA36C1"/>
    <w:rsid w:val="00E6500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anchor-text">
    <w:name w:val="anchor-text"/>
    <w:basedOn w:val="DefaultParagraphFont"/>
    <w:rsid w:val="00B94F99"/>
  </w:style>
  <w:style w:type="character" w:customStyle="1" w:styleId="given-name">
    <w:name w:val="given-name"/>
    <w:basedOn w:val="DefaultParagraphFont"/>
    <w:rsid w:val="00B94F99"/>
  </w:style>
  <w:style w:type="character" w:customStyle="1" w:styleId="text">
    <w:name w:val="text"/>
    <w:basedOn w:val="DefaultParagraphFont"/>
    <w:rsid w:val="00B94F99"/>
  </w:style>
  <w:style w:type="character" w:styleId="Emphasis">
    <w:name w:val="Emphasis"/>
    <w:basedOn w:val="DefaultParagraphFont"/>
    <w:uiPriority w:val="20"/>
    <w:qFormat/>
    <w:rsid w:val="00B94F9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2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010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0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ijbiomac.2023.12574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ciencedirect.com/topics/biochemistry-genetics-and-molecular-biology/hydrogen-bon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biochemistry-genetics-and-molecular-biology/rna" TargetMode="External"/><Relationship Id="rId5" Type="http://schemas.openxmlformats.org/officeDocument/2006/relationships/hyperlink" Target="https://www.sciencedirect.com/topics/biochemistry-genetics-and-molecular-biology/anticoagulation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sciencedirect.com/topics/biochemistry-genetics-and-molecular-biology/factor-ix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dcterms:created xsi:type="dcterms:W3CDTF">2024-04-08T04:50:00Z</dcterms:created>
  <dcterms:modified xsi:type="dcterms:W3CDTF">2024-04-21T04:21:00Z</dcterms:modified>
</cp:coreProperties>
</file>