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96899" w:rsidRDefault="00796899">
      <w:pPr>
        <w:rPr>
          <w:rStyle w:val="blue-tooltip"/>
          <w:rFonts w:cstheme="minorHAnsi"/>
          <w:bCs/>
          <w:sz w:val="40"/>
          <w:szCs w:val="40"/>
        </w:rPr>
      </w:pPr>
      <w:r w:rsidRPr="00796899">
        <w:rPr>
          <w:rStyle w:val="blue-tooltip"/>
          <w:rFonts w:cstheme="minorHAnsi"/>
          <w:bCs/>
          <w:sz w:val="40"/>
          <w:szCs w:val="40"/>
        </w:rPr>
        <w:t xml:space="preserve">Analysis of Self-Organizing Maps and Explainable Artificial Intelligence to Identify </w:t>
      </w:r>
      <w:proofErr w:type="spellStart"/>
      <w:r w:rsidRPr="00796899">
        <w:rPr>
          <w:rStyle w:val="blue-tooltip"/>
          <w:rFonts w:cstheme="minorHAnsi"/>
          <w:bCs/>
          <w:sz w:val="40"/>
          <w:szCs w:val="40"/>
        </w:rPr>
        <w:t>Hydrochemical</w:t>
      </w:r>
      <w:proofErr w:type="spellEnd"/>
      <w:r w:rsidRPr="00796899">
        <w:rPr>
          <w:rStyle w:val="blue-tooltip"/>
          <w:rFonts w:cstheme="minorHAnsi"/>
          <w:bCs/>
          <w:sz w:val="40"/>
          <w:szCs w:val="40"/>
        </w:rPr>
        <w:t xml:space="preserve"> Factors That Drive Drinking Water Quality in </w:t>
      </w:r>
      <w:proofErr w:type="spellStart"/>
      <w:r w:rsidRPr="00796899">
        <w:rPr>
          <w:rStyle w:val="blue-tooltip"/>
          <w:rFonts w:cstheme="minorHAnsi"/>
          <w:bCs/>
          <w:sz w:val="40"/>
          <w:szCs w:val="40"/>
        </w:rPr>
        <w:t>Haor</w:t>
      </w:r>
      <w:proofErr w:type="spellEnd"/>
      <w:r w:rsidRPr="00796899">
        <w:rPr>
          <w:rStyle w:val="blue-tooltip"/>
          <w:rFonts w:cstheme="minorHAnsi"/>
          <w:bCs/>
          <w:sz w:val="40"/>
          <w:szCs w:val="40"/>
        </w:rPr>
        <w:t xml:space="preserve"> Region</w:t>
      </w:r>
    </w:p>
    <w:p w:rsidR="00796899" w:rsidRPr="00796899" w:rsidRDefault="00056A8C" w:rsidP="00796899">
      <w:pPr>
        <w:jc w:val="both"/>
        <w:rPr>
          <w:rFonts w:eastAsia="Times New Roman" w:cstheme="minorHAnsi"/>
          <w:color w:val="0070C0"/>
          <w:sz w:val="24"/>
          <w:szCs w:val="24"/>
        </w:rPr>
      </w:pPr>
      <w:r w:rsidRPr="00796899">
        <w:rPr>
          <w:rStyle w:val="blue-tooltip"/>
          <w:rFonts w:cstheme="minorHAnsi"/>
          <w:bCs/>
          <w:sz w:val="24"/>
          <w:szCs w:val="24"/>
        </w:rPr>
        <w:t xml:space="preserve">Author: </w:t>
      </w:r>
      <w:r w:rsidR="009437E0" w:rsidRPr="00796899">
        <w:rPr>
          <w:rStyle w:val="blue-tooltip"/>
          <w:rFonts w:cstheme="minorHAnsi"/>
          <w:color w:val="0070C0"/>
          <w:sz w:val="24"/>
          <w:szCs w:val="24"/>
        </w:rPr>
        <w:t xml:space="preserve"> </w:t>
      </w:r>
      <w:r w:rsidR="00796899" w:rsidRPr="00796899">
        <w:rPr>
          <w:rFonts w:eastAsia="Times New Roman" w:cstheme="minorHAnsi"/>
          <w:color w:val="0070C0"/>
          <w:sz w:val="24"/>
          <w:szCs w:val="24"/>
        </w:rPr>
        <w:t xml:space="preserve">Md. </w:t>
      </w:r>
      <w:proofErr w:type="spellStart"/>
      <w:r w:rsidR="00796899" w:rsidRPr="00796899">
        <w:rPr>
          <w:rFonts w:eastAsia="Times New Roman" w:cstheme="minorHAnsi"/>
          <w:color w:val="0070C0"/>
          <w:sz w:val="24"/>
          <w:szCs w:val="24"/>
        </w:rPr>
        <w:t>Yousuf</w:t>
      </w:r>
      <w:proofErr w:type="spellEnd"/>
      <w:r w:rsidR="00796899" w:rsidRPr="00796899">
        <w:rPr>
          <w:rFonts w:eastAsia="Times New Roman" w:cstheme="minorHAnsi"/>
          <w:color w:val="0070C0"/>
          <w:sz w:val="24"/>
          <w:szCs w:val="24"/>
        </w:rPr>
        <w:t xml:space="preserve"> Mia, Md. </w:t>
      </w:r>
      <w:proofErr w:type="spellStart"/>
      <w:r w:rsidR="00796899" w:rsidRPr="00796899">
        <w:rPr>
          <w:rFonts w:eastAsia="Times New Roman" w:cstheme="minorHAnsi"/>
          <w:color w:val="0070C0"/>
          <w:sz w:val="24"/>
          <w:szCs w:val="24"/>
        </w:rPr>
        <w:t>Emdadul</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Haque</w:t>
      </w:r>
      <w:proofErr w:type="spellEnd"/>
      <w:r w:rsidR="00796899" w:rsidRPr="00796899">
        <w:rPr>
          <w:rFonts w:eastAsia="Times New Roman" w:cstheme="minorHAnsi"/>
          <w:color w:val="0070C0"/>
          <w:sz w:val="24"/>
          <w:szCs w:val="24"/>
        </w:rPr>
        <w:t xml:space="preserve">, Abu Reza </w:t>
      </w:r>
      <w:proofErr w:type="spellStart"/>
      <w:r w:rsidR="00796899" w:rsidRPr="00796899">
        <w:rPr>
          <w:rFonts w:eastAsia="Times New Roman" w:cstheme="minorHAnsi"/>
          <w:color w:val="0070C0"/>
          <w:sz w:val="24"/>
          <w:szCs w:val="24"/>
        </w:rPr>
        <w:t>Md</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Towfiqul</w:t>
      </w:r>
      <w:proofErr w:type="spellEnd"/>
      <w:r w:rsidR="00796899" w:rsidRPr="00796899">
        <w:rPr>
          <w:rFonts w:eastAsia="Times New Roman" w:cstheme="minorHAnsi"/>
          <w:color w:val="0070C0"/>
          <w:sz w:val="24"/>
          <w:szCs w:val="24"/>
        </w:rPr>
        <w:t xml:space="preserve"> Islam, </w:t>
      </w:r>
      <w:proofErr w:type="spellStart"/>
      <w:r w:rsidR="00796899" w:rsidRPr="00796899">
        <w:rPr>
          <w:rFonts w:eastAsia="Times New Roman" w:cstheme="minorHAnsi"/>
          <w:color w:val="0070C0"/>
          <w:sz w:val="24"/>
          <w:szCs w:val="24"/>
        </w:rPr>
        <w:t>Jannatun</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Nahar</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Jannat</w:t>
      </w:r>
      <w:proofErr w:type="spellEnd"/>
      <w:r w:rsidR="00796899" w:rsidRPr="00796899">
        <w:rPr>
          <w:rFonts w:eastAsia="Times New Roman" w:cstheme="minorHAnsi"/>
          <w:color w:val="0070C0"/>
          <w:sz w:val="24"/>
          <w:szCs w:val="24"/>
        </w:rPr>
        <w:t xml:space="preserve">, Most. </w:t>
      </w:r>
      <w:proofErr w:type="spellStart"/>
      <w:r w:rsidR="00796899" w:rsidRPr="00796899">
        <w:rPr>
          <w:rFonts w:eastAsia="Times New Roman" w:cstheme="minorHAnsi"/>
          <w:color w:val="0070C0"/>
          <w:sz w:val="24"/>
          <w:szCs w:val="24"/>
        </w:rPr>
        <w:t>Mastura</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Munia</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Farjana</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Jion</w:t>
      </w:r>
      <w:proofErr w:type="spellEnd"/>
      <w:r w:rsidR="00796899" w:rsidRPr="00796899">
        <w:rPr>
          <w:rFonts w:eastAsia="Times New Roman" w:cstheme="minorHAnsi"/>
          <w:color w:val="0070C0"/>
          <w:sz w:val="24"/>
          <w:szCs w:val="24"/>
        </w:rPr>
        <w:t xml:space="preserve">, Md. </w:t>
      </w:r>
      <w:proofErr w:type="spellStart"/>
      <w:r w:rsidR="00796899" w:rsidRPr="00796899">
        <w:rPr>
          <w:rFonts w:eastAsia="Times New Roman" w:cstheme="minorHAnsi"/>
          <w:color w:val="0070C0"/>
          <w:sz w:val="24"/>
          <w:szCs w:val="24"/>
        </w:rPr>
        <w:t>Saiful</w:t>
      </w:r>
      <w:proofErr w:type="spellEnd"/>
      <w:r w:rsidR="00796899" w:rsidRPr="00796899">
        <w:rPr>
          <w:rFonts w:eastAsia="Times New Roman" w:cstheme="minorHAnsi"/>
          <w:color w:val="0070C0"/>
          <w:sz w:val="24"/>
          <w:szCs w:val="24"/>
        </w:rPr>
        <w:t xml:space="preserve"> Islam, Md. Abu </w:t>
      </w:r>
      <w:proofErr w:type="spellStart"/>
      <w:r w:rsidR="00796899" w:rsidRPr="00796899">
        <w:rPr>
          <w:rFonts w:eastAsia="Times New Roman" w:cstheme="minorHAnsi"/>
          <w:color w:val="0070C0"/>
          <w:sz w:val="24"/>
          <w:szCs w:val="24"/>
        </w:rPr>
        <w:t>Bakar</w:t>
      </w:r>
      <w:proofErr w:type="spellEnd"/>
      <w:r w:rsidR="00796899" w:rsidRPr="00796899">
        <w:rPr>
          <w:rFonts w:eastAsia="Times New Roman" w:cstheme="minorHAnsi"/>
          <w:color w:val="0070C0"/>
          <w:sz w:val="24"/>
          <w:szCs w:val="24"/>
        </w:rPr>
        <w:t xml:space="preserve"> Siddique, </w:t>
      </w:r>
      <w:proofErr w:type="spellStart"/>
      <w:r w:rsidR="00796899" w:rsidRPr="00796899">
        <w:rPr>
          <w:rFonts w:eastAsia="Times New Roman" w:cstheme="minorHAnsi"/>
          <w:color w:val="0070C0"/>
          <w:sz w:val="24"/>
          <w:szCs w:val="24"/>
        </w:rPr>
        <w:t>Abubakr</w:t>
      </w:r>
      <w:proofErr w:type="spellEnd"/>
      <w:r w:rsidR="00796899" w:rsidRPr="00796899">
        <w:rPr>
          <w:rFonts w:eastAsia="Times New Roman" w:cstheme="minorHAnsi"/>
          <w:color w:val="0070C0"/>
          <w:sz w:val="24"/>
          <w:szCs w:val="24"/>
        </w:rPr>
        <w:t xml:space="preserve"> M. </w:t>
      </w:r>
      <w:proofErr w:type="spellStart"/>
      <w:r w:rsidR="00796899" w:rsidRPr="00796899">
        <w:rPr>
          <w:rFonts w:eastAsia="Times New Roman" w:cstheme="minorHAnsi"/>
          <w:color w:val="0070C0"/>
          <w:sz w:val="24"/>
          <w:szCs w:val="24"/>
        </w:rPr>
        <w:t>Idris</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Venkatramanan</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Senapathi</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Swapan</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Talukdar</w:t>
      </w:r>
      <w:proofErr w:type="spellEnd"/>
      <w:r w:rsidR="00796899" w:rsidRPr="00796899">
        <w:rPr>
          <w:rFonts w:eastAsia="Times New Roman" w:cstheme="minorHAnsi"/>
          <w:color w:val="0070C0"/>
          <w:sz w:val="24"/>
          <w:szCs w:val="24"/>
        </w:rPr>
        <w:t xml:space="preserve">, </w:t>
      </w:r>
      <w:proofErr w:type="spellStart"/>
      <w:r w:rsidR="00796899" w:rsidRPr="00796899">
        <w:rPr>
          <w:rFonts w:eastAsia="Times New Roman" w:cstheme="minorHAnsi"/>
          <w:color w:val="0070C0"/>
          <w:sz w:val="24"/>
          <w:szCs w:val="24"/>
        </w:rPr>
        <w:t>Atiqur</w:t>
      </w:r>
      <w:proofErr w:type="spellEnd"/>
      <w:r w:rsidR="00796899" w:rsidRPr="00796899">
        <w:rPr>
          <w:rFonts w:eastAsia="Times New Roman" w:cstheme="minorHAnsi"/>
          <w:color w:val="0070C0"/>
          <w:sz w:val="24"/>
          <w:szCs w:val="24"/>
        </w:rPr>
        <w:t xml:space="preserve"> Rahman</w:t>
      </w:r>
    </w:p>
    <w:p w:rsidR="00796899" w:rsidRPr="00796899" w:rsidRDefault="00796899" w:rsidP="00796899">
      <w:pPr>
        <w:jc w:val="both"/>
        <w:rPr>
          <w:rFonts w:eastAsia="Times New Roman" w:cstheme="minorHAnsi"/>
          <w:color w:val="0070C0"/>
          <w:sz w:val="24"/>
          <w:szCs w:val="24"/>
        </w:rPr>
      </w:pPr>
    </w:p>
    <w:p w:rsidR="00796899" w:rsidRPr="00796899" w:rsidRDefault="00286666" w:rsidP="00796899">
      <w:pPr>
        <w:jc w:val="both"/>
        <w:rPr>
          <w:rStyle w:val="blue-tooltip"/>
          <w:rFonts w:cstheme="minorHAnsi"/>
          <w:b/>
          <w:sz w:val="24"/>
          <w:szCs w:val="24"/>
        </w:rPr>
      </w:pPr>
      <w:r w:rsidRPr="00796899">
        <w:rPr>
          <w:rStyle w:val="blue-tooltip"/>
          <w:rFonts w:cstheme="minorHAnsi"/>
          <w:b/>
          <w:sz w:val="24"/>
          <w:szCs w:val="24"/>
        </w:rPr>
        <w:t xml:space="preserve">Abstract: </w:t>
      </w:r>
      <w:r w:rsidR="00C433C0" w:rsidRPr="00796899">
        <w:rPr>
          <w:rStyle w:val="blue-tooltip"/>
          <w:rFonts w:cstheme="minorHAnsi"/>
          <w:b/>
          <w:sz w:val="24"/>
          <w:szCs w:val="24"/>
        </w:rPr>
        <w:t xml:space="preserve"> </w:t>
      </w:r>
      <w:r w:rsidR="004F276A" w:rsidRPr="00796899">
        <w:rPr>
          <w:rStyle w:val="blue-tooltip"/>
          <w:rFonts w:cstheme="minorHAnsi"/>
          <w:b/>
          <w:sz w:val="24"/>
          <w:szCs w:val="24"/>
        </w:rPr>
        <w:t xml:space="preserve"> </w:t>
      </w:r>
    </w:p>
    <w:p w:rsidR="00796899" w:rsidRPr="00796899" w:rsidRDefault="00796899" w:rsidP="00796899">
      <w:pPr>
        <w:jc w:val="both"/>
        <w:rPr>
          <w:rStyle w:val="blue-tooltip"/>
          <w:rFonts w:cstheme="minorHAnsi"/>
          <w:b/>
          <w:sz w:val="24"/>
          <w:szCs w:val="24"/>
        </w:rPr>
      </w:pPr>
      <w:hyperlink r:id="rId4" w:tooltip="Learn more about Water contamination from ScienceDirect's AI-generated Topic Pages" w:history="1">
        <w:r w:rsidRPr="00796899">
          <w:rPr>
            <w:rStyle w:val="Hyperlink"/>
            <w:rFonts w:cstheme="minorHAnsi"/>
            <w:color w:val="1F1F1F"/>
            <w:sz w:val="24"/>
            <w:szCs w:val="24"/>
            <w:u w:val="none"/>
          </w:rPr>
          <w:t>Water contamination</w:t>
        </w:r>
      </w:hyperlink>
      <w:r w:rsidRPr="00796899">
        <w:rPr>
          <w:rFonts w:cstheme="minorHAnsi"/>
          <w:sz w:val="24"/>
          <w:szCs w:val="24"/>
        </w:rPr>
        <w:t> undermines human survival and economic growth. Water resource protection and management require knowledge of water </w:t>
      </w:r>
      <w:hyperlink r:id="rId5" w:tooltip="Learn more about hydrochemistry from ScienceDirect's AI-generated Topic Pages" w:history="1">
        <w:r w:rsidRPr="00796899">
          <w:rPr>
            <w:rStyle w:val="Hyperlink"/>
            <w:rFonts w:cstheme="minorHAnsi"/>
            <w:color w:val="1F1F1F"/>
            <w:sz w:val="24"/>
            <w:szCs w:val="24"/>
            <w:u w:val="none"/>
          </w:rPr>
          <w:t>hydrochemistry</w:t>
        </w:r>
      </w:hyperlink>
      <w:r w:rsidRPr="00796899">
        <w:rPr>
          <w:rFonts w:cstheme="minorHAnsi"/>
          <w:sz w:val="24"/>
          <w:szCs w:val="24"/>
        </w:rPr>
        <w:t> and </w:t>
      </w:r>
      <w:hyperlink r:id="rId6" w:tooltip="Learn more about drinking water quality from ScienceDirect's AI-generated Topic Pages" w:history="1">
        <w:r w:rsidRPr="00796899">
          <w:rPr>
            <w:rStyle w:val="Hyperlink"/>
            <w:rFonts w:cstheme="minorHAnsi"/>
            <w:color w:val="1F1F1F"/>
            <w:sz w:val="24"/>
            <w:szCs w:val="24"/>
            <w:u w:val="none"/>
          </w:rPr>
          <w:t>drinking water quality</w:t>
        </w:r>
      </w:hyperlink>
      <w:r w:rsidRPr="00796899">
        <w:rPr>
          <w:rFonts w:cstheme="minorHAnsi"/>
          <w:sz w:val="24"/>
          <w:szCs w:val="24"/>
        </w:rPr>
        <w:t> characteristics, mechanisms, and factors. Self-organizing maps (SOM) have been developed using quantization and topographic error approaches to cluster </w:t>
      </w:r>
      <w:hyperlink r:id="rId7" w:tooltip="Learn more about hydrochemistry from ScienceDirect's AI-generated Topic Pages" w:history="1">
        <w:r w:rsidRPr="00796899">
          <w:rPr>
            <w:rStyle w:val="Hyperlink"/>
            <w:rFonts w:cstheme="minorHAnsi"/>
            <w:color w:val="1F1F1F"/>
            <w:sz w:val="24"/>
            <w:szCs w:val="24"/>
            <w:u w:val="none"/>
          </w:rPr>
          <w:t>hydrochemistry</w:t>
        </w:r>
      </w:hyperlink>
      <w:r w:rsidRPr="00796899">
        <w:rPr>
          <w:rFonts w:cstheme="minorHAnsi"/>
          <w:sz w:val="24"/>
          <w:szCs w:val="24"/>
        </w:rPr>
        <w:t xml:space="preserve"> datasets. The Piper diagram, saturation index (SI), and </w:t>
      </w:r>
      <w:proofErr w:type="spellStart"/>
      <w:r w:rsidRPr="00796899">
        <w:rPr>
          <w:rFonts w:cstheme="minorHAnsi"/>
          <w:sz w:val="24"/>
          <w:szCs w:val="24"/>
        </w:rPr>
        <w:t>cation</w:t>
      </w:r>
      <w:proofErr w:type="spellEnd"/>
      <w:r w:rsidRPr="00796899">
        <w:rPr>
          <w:rFonts w:cstheme="minorHAnsi"/>
          <w:sz w:val="24"/>
          <w:szCs w:val="24"/>
        </w:rPr>
        <w:t xml:space="preserve"> exchange method were used to determine the driving mechanism of hydrochemistry in both surface and groundwater, while the Gibbs diagram was used for surface water. In addition, redundancy analysis (RDA) and a generalized linear model (GLM) were used to determine the key </w:t>
      </w:r>
      <w:hyperlink r:id="rId8" w:tooltip="Learn more about drinking water from ScienceDirect's AI-generated Topic Pages" w:history="1">
        <w:r w:rsidRPr="00796899">
          <w:rPr>
            <w:rStyle w:val="Hyperlink"/>
            <w:rFonts w:cstheme="minorHAnsi"/>
            <w:color w:val="1F1F1F"/>
            <w:sz w:val="24"/>
            <w:szCs w:val="24"/>
            <w:u w:val="none"/>
          </w:rPr>
          <w:t>drinking water</w:t>
        </w:r>
      </w:hyperlink>
      <w:r w:rsidRPr="00796899">
        <w:rPr>
          <w:rFonts w:cstheme="minorHAnsi"/>
          <w:sz w:val="24"/>
          <w:szCs w:val="24"/>
        </w:rPr>
        <w:t xml:space="preserve"> quality parameters in the study area. Additionally, the study aimed to utilize Explainable Artificial Intelligence (XAI) techniques to gain insights into the relative importance and impact of different parameters on the entropy water quality index (EWQI). The SOM results showed that thirty neurons generated the </w:t>
      </w:r>
      <w:proofErr w:type="spellStart"/>
      <w:r w:rsidRPr="00796899">
        <w:rPr>
          <w:rFonts w:cstheme="minorHAnsi"/>
          <w:sz w:val="24"/>
          <w:szCs w:val="24"/>
        </w:rPr>
        <w:t>hydrochemical</w:t>
      </w:r>
      <w:proofErr w:type="spellEnd"/>
      <w:r w:rsidRPr="00796899">
        <w:rPr>
          <w:rFonts w:cstheme="minorHAnsi"/>
          <w:sz w:val="24"/>
          <w:szCs w:val="24"/>
        </w:rPr>
        <w:t xml:space="preserve"> properties of water and were organized into four clusters. The Piper diagram showed that the primary </w:t>
      </w:r>
      <w:proofErr w:type="spellStart"/>
      <w:r w:rsidRPr="00796899">
        <w:rPr>
          <w:rFonts w:cstheme="minorHAnsi"/>
          <w:sz w:val="24"/>
          <w:szCs w:val="24"/>
        </w:rPr>
        <w:t>hydrochemical</w:t>
      </w:r>
      <w:proofErr w:type="spellEnd"/>
      <w:r w:rsidRPr="00796899">
        <w:rPr>
          <w:rFonts w:cstheme="minorHAnsi"/>
          <w:sz w:val="24"/>
          <w:szCs w:val="24"/>
        </w:rPr>
        <w:t xml:space="preserve"> </w:t>
      </w:r>
      <w:proofErr w:type="spellStart"/>
      <w:r w:rsidRPr="00796899">
        <w:rPr>
          <w:rFonts w:cstheme="minorHAnsi"/>
          <w:sz w:val="24"/>
          <w:szCs w:val="24"/>
        </w:rPr>
        <w:t>facies</w:t>
      </w:r>
      <w:proofErr w:type="spellEnd"/>
      <w:r w:rsidRPr="00796899">
        <w:rPr>
          <w:rFonts w:cstheme="minorHAnsi"/>
          <w:sz w:val="24"/>
          <w:szCs w:val="24"/>
        </w:rPr>
        <w:t xml:space="preserve"> were HCO3−-Ca2+ (cluster 4), </w:t>
      </w:r>
      <w:proofErr w:type="spellStart"/>
      <w:r w:rsidRPr="00796899">
        <w:rPr>
          <w:rFonts w:cstheme="minorHAnsi"/>
          <w:sz w:val="24"/>
          <w:szCs w:val="24"/>
        </w:rPr>
        <w:t>Cl</w:t>
      </w:r>
      <w:proofErr w:type="spellEnd"/>
      <w:r w:rsidRPr="00796899">
        <w:rPr>
          <w:rFonts w:cstheme="minorHAnsi"/>
          <w:sz w:val="24"/>
          <w:szCs w:val="24"/>
        </w:rPr>
        <w:t xml:space="preserve">---Na+ (all clusters), and mixed (clusters 1 and 4). Results from SI and </w:t>
      </w:r>
      <w:proofErr w:type="spellStart"/>
      <w:r w:rsidRPr="00796899">
        <w:rPr>
          <w:rFonts w:cstheme="minorHAnsi"/>
          <w:sz w:val="24"/>
          <w:szCs w:val="24"/>
        </w:rPr>
        <w:t>cation</w:t>
      </w:r>
      <w:proofErr w:type="spellEnd"/>
      <w:r w:rsidRPr="00796899">
        <w:rPr>
          <w:rFonts w:cstheme="minorHAnsi"/>
          <w:sz w:val="24"/>
          <w:szCs w:val="24"/>
        </w:rPr>
        <w:t xml:space="preserve"> exchange show that demineralization and ion exchange are the driving mechanisms of water hydrochemistry. About 45 % of the studied samples are classified as “medium quality”,” that could be suitable as </w:t>
      </w:r>
      <w:hyperlink r:id="rId9" w:tooltip="Learn more about drinking water from ScienceDirect's AI-generated Topic Pages" w:history="1">
        <w:r w:rsidRPr="00796899">
          <w:rPr>
            <w:rStyle w:val="Hyperlink"/>
            <w:rFonts w:cstheme="minorHAnsi"/>
            <w:color w:val="1F1F1F"/>
            <w:sz w:val="24"/>
            <w:szCs w:val="24"/>
            <w:u w:val="none"/>
          </w:rPr>
          <w:t>drinking water</w:t>
        </w:r>
      </w:hyperlink>
      <w:r w:rsidRPr="00796899">
        <w:rPr>
          <w:rFonts w:cstheme="minorHAnsi"/>
          <w:sz w:val="24"/>
          <w:szCs w:val="24"/>
        </w:rPr>
        <w:t xml:space="preserve"> with further refinement. </w:t>
      </w:r>
      <w:proofErr w:type="spellStart"/>
      <w:r w:rsidRPr="00796899">
        <w:rPr>
          <w:rFonts w:cstheme="minorHAnsi"/>
          <w:sz w:val="24"/>
          <w:szCs w:val="24"/>
        </w:rPr>
        <w:t>Cl</w:t>
      </w:r>
      <w:proofErr w:type="spellEnd"/>
      <w:r w:rsidRPr="00796899">
        <w:rPr>
          <w:rFonts w:cstheme="minorHAnsi"/>
          <w:sz w:val="24"/>
          <w:szCs w:val="24"/>
        </w:rPr>
        <w:t xml:space="preserve">− may pose increased non-carcinogenic risk to adults, with children at double risk. Cluster 4 water is low-risk, supporting EWQI findings. The RDA and GLM observations agree in that Ca2+, Mg2+, Na+, </w:t>
      </w:r>
      <w:proofErr w:type="spellStart"/>
      <w:r w:rsidRPr="00796899">
        <w:rPr>
          <w:rFonts w:cstheme="minorHAnsi"/>
          <w:sz w:val="24"/>
          <w:szCs w:val="24"/>
        </w:rPr>
        <w:t>Cl</w:t>
      </w:r>
      <w:proofErr w:type="spellEnd"/>
      <w:r w:rsidRPr="00796899">
        <w:rPr>
          <w:rFonts w:cstheme="minorHAnsi"/>
          <w:sz w:val="24"/>
          <w:szCs w:val="24"/>
        </w:rPr>
        <w:t xml:space="preserve">− and HCO3− all have a positive and significant effect on EWQI, with the exception of K+. TDS, EC, Na+, and Ca2+ have been identified as influencing factors based on bagging-based XAI analysis at global and local levels. The analysis also addressed the importance of SO4, HCO3, </w:t>
      </w:r>
      <w:proofErr w:type="spellStart"/>
      <w:r w:rsidRPr="00796899">
        <w:rPr>
          <w:rFonts w:cstheme="minorHAnsi"/>
          <w:sz w:val="24"/>
          <w:szCs w:val="24"/>
        </w:rPr>
        <w:t>Cl</w:t>
      </w:r>
      <w:proofErr w:type="spellEnd"/>
      <w:r w:rsidRPr="00796899">
        <w:rPr>
          <w:rFonts w:cstheme="minorHAnsi"/>
          <w:sz w:val="24"/>
          <w:szCs w:val="24"/>
        </w:rPr>
        <w:t>, Mg2+, K+, and pH at specific locations.</w:t>
      </w:r>
    </w:p>
    <w:p w:rsidR="000816E0" w:rsidRPr="00796899" w:rsidRDefault="000816E0" w:rsidP="00796899">
      <w:pPr>
        <w:spacing w:before="150" w:after="150" w:line="240" w:lineRule="auto"/>
        <w:jc w:val="both"/>
        <w:rPr>
          <w:rFonts w:cstheme="minorHAnsi"/>
          <w:b/>
          <w:bCs/>
          <w:color w:val="4C4C4C"/>
          <w:sz w:val="24"/>
          <w:szCs w:val="24"/>
          <w:shd w:val="clear" w:color="auto" w:fill="FFFFFF"/>
        </w:rPr>
      </w:pPr>
      <w:r w:rsidRPr="00796899">
        <w:rPr>
          <w:rFonts w:cstheme="minorHAnsi"/>
          <w:b/>
          <w:bCs/>
          <w:color w:val="4C4C4C"/>
          <w:sz w:val="24"/>
          <w:szCs w:val="24"/>
          <w:shd w:val="clear" w:color="auto" w:fill="FFFFFF"/>
        </w:rPr>
        <w:t>Conference / Journal Link:</w:t>
      </w:r>
    </w:p>
    <w:bookmarkStart w:id="0" w:name="cj_link"/>
    <w:p w:rsidR="00796899" w:rsidRPr="00796899" w:rsidRDefault="00796899" w:rsidP="00796899">
      <w:pPr>
        <w:spacing w:before="150" w:after="150" w:line="240" w:lineRule="auto"/>
        <w:jc w:val="both"/>
        <w:rPr>
          <w:rFonts w:cstheme="minorHAnsi"/>
          <w:b/>
          <w:bCs/>
          <w:color w:val="0070C0"/>
          <w:sz w:val="24"/>
          <w:szCs w:val="24"/>
          <w:shd w:val="clear" w:color="auto" w:fill="FFFFFF"/>
        </w:rPr>
      </w:pPr>
      <w:r w:rsidRPr="00796899">
        <w:rPr>
          <w:rFonts w:cstheme="minorHAnsi"/>
          <w:color w:val="0070C0"/>
          <w:sz w:val="24"/>
          <w:szCs w:val="24"/>
        </w:rPr>
        <w:fldChar w:fldCharType="begin"/>
      </w:r>
      <w:r w:rsidRPr="00796899">
        <w:rPr>
          <w:rFonts w:cstheme="minorHAnsi"/>
          <w:color w:val="0070C0"/>
          <w:sz w:val="24"/>
          <w:szCs w:val="24"/>
        </w:rPr>
        <w:instrText xml:space="preserve"> HYPERLINK "https://www.sciencedirect.com/science/article/abs/pii/S0048969723055523" \t "_blank" </w:instrText>
      </w:r>
      <w:r w:rsidRPr="00796899">
        <w:rPr>
          <w:rFonts w:cstheme="minorHAnsi"/>
          <w:color w:val="0070C0"/>
          <w:sz w:val="24"/>
          <w:szCs w:val="24"/>
        </w:rPr>
        <w:fldChar w:fldCharType="separate"/>
      </w:r>
      <w:r w:rsidRPr="00796899">
        <w:rPr>
          <w:rStyle w:val="Hyperlink"/>
          <w:rFonts w:cstheme="minorHAnsi"/>
          <w:color w:val="0070C0"/>
          <w:sz w:val="24"/>
          <w:szCs w:val="24"/>
          <w:u w:val="none"/>
        </w:rPr>
        <w:t>https://www.sciencedirect.com/science/article/abs/pii/S0048969723055523</w:t>
      </w:r>
      <w:r w:rsidRPr="00796899">
        <w:rPr>
          <w:rFonts w:cstheme="minorHAnsi"/>
          <w:color w:val="0070C0"/>
          <w:sz w:val="24"/>
          <w:szCs w:val="24"/>
        </w:rPr>
        <w:fldChar w:fldCharType="end"/>
      </w:r>
      <w:bookmarkEnd w:id="0"/>
    </w:p>
    <w:p w:rsidR="00796899" w:rsidRPr="00796899" w:rsidRDefault="000816E0" w:rsidP="00796899">
      <w:pPr>
        <w:spacing w:before="150"/>
        <w:jc w:val="both"/>
        <w:rPr>
          <w:rFonts w:cstheme="minorHAnsi"/>
          <w:b/>
          <w:color w:val="4C4C4C"/>
          <w:sz w:val="24"/>
          <w:szCs w:val="24"/>
        </w:rPr>
      </w:pPr>
      <w:r w:rsidRPr="00796899">
        <w:rPr>
          <w:rFonts w:cstheme="minorHAnsi"/>
          <w:b/>
          <w:color w:val="4C4C4C"/>
          <w:sz w:val="24"/>
          <w:szCs w:val="24"/>
        </w:rPr>
        <w:t>DOI:</w:t>
      </w:r>
    </w:p>
    <w:p w:rsidR="00796899" w:rsidRPr="00796899" w:rsidRDefault="00796899" w:rsidP="00796899">
      <w:pPr>
        <w:spacing w:before="150"/>
        <w:jc w:val="both"/>
        <w:rPr>
          <w:rFonts w:cstheme="minorHAnsi"/>
          <w:b/>
          <w:color w:val="0070C0"/>
          <w:sz w:val="24"/>
          <w:szCs w:val="24"/>
        </w:rPr>
      </w:pPr>
      <w:hyperlink r:id="rId10" w:tgtFrame="_blank" w:tooltip="Persistent link using digital object identifier" w:history="1">
        <w:r w:rsidRPr="00796899">
          <w:rPr>
            <w:rStyle w:val="anchor-text"/>
            <w:rFonts w:cstheme="minorHAnsi"/>
            <w:color w:val="0070C0"/>
            <w:sz w:val="24"/>
            <w:szCs w:val="24"/>
          </w:rPr>
          <w:t>https://doi.org/10.1016/j.scitotenv.2023.166927</w:t>
        </w:r>
      </w:hyperlink>
      <w:bookmarkStart w:id="1" w:name="_GoBack"/>
      <w:bookmarkEnd w:id="1"/>
    </w:p>
    <w:sectPr w:rsidR="00796899" w:rsidRPr="00796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F7B56"/>
    <w:rsid w:val="00225D3F"/>
    <w:rsid w:val="0024161B"/>
    <w:rsid w:val="00286666"/>
    <w:rsid w:val="002D5FDC"/>
    <w:rsid w:val="00383B0C"/>
    <w:rsid w:val="00397E1D"/>
    <w:rsid w:val="003D59CD"/>
    <w:rsid w:val="004F276A"/>
    <w:rsid w:val="005241A4"/>
    <w:rsid w:val="00542D8F"/>
    <w:rsid w:val="00597AC0"/>
    <w:rsid w:val="005A50A4"/>
    <w:rsid w:val="00680E6F"/>
    <w:rsid w:val="00694623"/>
    <w:rsid w:val="00796899"/>
    <w:rsid w:val="007A2B06"/>
    <w:rsid w:val="00821EA2"/>
    <w:rsid w:val="008659B7"/>
    <w:rsid w:val="008B4C75"/>
    <w:rsid w:val="008F7BAB"/>
    <w:rsid w:val="0090116F"/>
    <w:rsid w:val="009437E0"/>
    <w:rsid w:val="00A24DA0"/>
    <w:rsid w:val="00A35BDA"/>
    <w:rsid w:val="00A94B34"/>
    <w:rsid w:val="00AC4B91"/>
    <w:rsid w:val="00AD1085"/>
    <w:rsid w:val="00B2123C"/>
    <w:rsid w:val="00B23E19"/>
    <w:rsid w:val="00BB2349"/>
    <w:rsid w:val="00C433C0"/>
    <w:rsid w:val="00C916C7"/>
    <w:rsid w:val="00CD6A55"/>
    <w:rsid w:val="00D11FFB"/>
    <w:rsid w:val="00D26612"/>
    <w:rsid w:val="00D41E39"/>
    <w:rsid w:val="00E65008"/>
    <w:rsid w:val="00F63824"/>
    <w:rsid w:val="00FD39A4"/>
    <w:rsid w:val="00FD7BD8"/>
    <w:rsid w:val="00FF54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796899"/>
  </w:style>
  <w:style w:type="character" w:customStyle="1" w:styleId="given-name">
    <w:name w:val="given-name"/>
    <w:basedOn w:val="DefaultParagraphFont"/>
    <w:rsid w:val="00796899"/>
  </w:style>
  <w:style w:type="character" w:customStyle="1" w:styleId="text">
    <w:name w:val="text"/>
    <w:basedOn w:val="DefaultParagraphFont"/>
    <w:rsid w:val="00796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67308">
      <w:bodyDiv w:val="1"/>
      <w:marLeft w:val="0"/>
      <w:marRight w:val="0"/>
      <w:marTop w:val="0"/>
      <w:marBottom w:val="0"/>
      <w:divBdr>
        <w:top w:val="none" w:sz="0" w:space="0" w:color="auto"/>
        <w:left w:val="none" w:sz="0" w:space="0" w:color="auto"/>
        <w:bottom w:val="none" w:sz="0" w:space="0" w:color="auto"/>
        <w:right w:val="none" w:sz="0" w:space="0" w:color="auto"/>
      </w:divBdr>
      <w:divsChild>
        <w:div w:id="2138251867">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268075">
      <w:bodyDiv w:val="1"/>
      <w:marLeft w:val="0"/>
      <w:marRight w:val="0"/>
      <w:marTop w:val="0"/>
      <w:marBottom w:val="0"/>
      <w:divBdr>
        <w:top w:val="none" w:sz="0" w:space="0" w:color="auto"/>
        <w:left w:val="none" w:sz="0" w:space="0" w:color="auto"/>
        <w:bottom w:val="none" w:sz="0" w:space="0" w:color="auto"/>
        <w:right w:val="none" w:sz="0" w:space="0" w:color="auto"/>
      </w:divBdr>
      <w:divsChild>
        <w:div w:id="190724881">
          <w:marLeft w:val="0"/>
          <w:marRight w:val="0"/>
          <w:marTop w:val="0"/>
          <w:marBottom w:val="0"/>
          <w:divBdr>
            <w:top w:val="none" w:sz="0" w:space="0" w:color="auto"/>
            <w:left w:val="none" w:sz="0" w:space="0" w:color="auto"/>
            <w:bottom w:val="none" w:sz="0" w:space="0" w:color="auto"/>
            <w:right w:val="none" w:sz="0" w:space="0" w:color="auto"/>
          </w:divBdr>
        </w:div>
      </w:divsChild>
    </w:div>
    <w:div w:id="600843973">
      <w:bodyDiv w:val="1"/>
      <w:marLeft w:val="0"/>
      <w:marRight w:val="0"/>
      <w:marTop w:val="0"/>
      <w:marBottom w:val="0"/>
      <w:divBdr>
        <w:top w:val="none" w:sz="0" w:space="0" w:color="auto"/>
        <w:left w:val="none" w:sz="0" w:space="0" w:color="auto"/>
        <w:bottom w:val="none" w:sz="0" w:space="0" w:color="auto"/>
        <w:right w:val="none" w:sz="0" w:space="0" w:color="auto"/>
      </w:divBdr>
      <w:divsChild>
        <w:div w:id="1983120956">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28517336">
      <w:bodyDiv w:val="1"/>
      <w:marLeft w:val="0"/>
      <w:marRight w:val="0"/>
      <w:marTop w:val="0"/>
      <w:marBottom w:val="0"/>
      <w:divBdr>
        <w:top w:val="none" w:sz="0" w:space="0" w:color="auto"/>
        <w:left w:val="none" w:sz="0" w:space="0" w:color="auto"/>
        <w:bottom w:val="none" w:sz="0" w:space="0" w:color="auto"/>
        <w:right w:val="none" w:sz="0" w:space="0" w:color="auto"/>
      </w:divBdr>
      <w:divsChild>
        <w:div w:id="1176962533">
          <w:marLeft w:val="0"/>
          <w:marRight w:val="0"/>
          <w:marTop w:val="0"/>
          <w:marBottom w:val="0"/>
          <w:divBdr>
            <w:top w:val="none" w:sz="0" w:space="0" w:color="auto"/>
            <w:left w:val="none" w:sz="0" w:space="0" w:color="auto"/>
            <w:bottom w:val="none" w:sz="0" w:space="0" w:color="auto"/>
            <w:right w:val="none" w:sz="0" w:space="0" w:color="auto"/>
          </w:divBdr>
        </w:div>
      </w:divsChild>
    </w:div>
    <w:div w:id="1414931121">
      <w:bodyDiv w:val="1"/>
      <w:marLeft w:val="0"/>
      <w:marRight w:val="0"/>
      <w:marTop w:val="0"/>
      <w:marBottom w:val="0"/>
      <w:divBdr>
        <w:top w:val="none" w:sz="0" w:space="0" w:color="auto"/>
        <w:left w:val="none" w:sz="0" w:space="0" w:color="auto"/>
        <w:bottom w:val="none" w:sz="0" w:space="0" w:color="auto"/>
        <w:right w:val="none" w:sz="0" w:space="0" w:color="auto"/>
      </w:divBdr>
      <w:divsChild>
        <w:div w:id="797382263">
          <w:marLeft w:val="0"/>
          <w:marRight w:val="0"/>
          <w:marTop w:val="0"/>
          <w:marBottom w:val="0"/>
          <w:divBdr>
            <w:top w:val="none" w:sz="0" w:space="0" w:color="auto"/>
            <w:left w:val="none" w:sz="0" w:space="0" w:color="auto"/>
            <w:bottom w:val="none" w:sz="0" w:space="0" w:color="auto"/>
            <w:right w:val="none" w:sz="0" w:space="0" w:color="auto"/>
          </w:divBdr>
        </w:div>
      </w:divsChild>
    </w:div>
    <w:div w:id="1577666365">
      <w:bodyDiv w:val="1"/>
      <w:marLeft w:val="0"/>
      <w:marRight w:val="0"/>
      <w:marTop w:val="0"/>
      <w:marBottom w:val="0"/>
      <w:divBdr>
        <w:top w:val="none" w:sz="0" w:space="0" w:color="auto"/>
        <w:left w:val="none" w:sz="0" w:space="0" w:color="auto"/>
        <w:bottom w:val="none" w:sz="0" w:space="0" w:color="auto"/>
        <w:right w:val="none" w:sz="0" w:space="0" w:color="auto"/>
      </w:divBdr>
      <w:divsChild>
        <w:div w:id="1464040649">
          <w:marLeft w:val="0"/>
          <w:marRight w:val="0"/>
          <w:marTop w:val="0"/>
          <w:marBottom w:val="0"/>
          <w:divBdr>
            <w:top w:val="none" w:sz="0" w:space="0" w:color="auto"/>
            <w:left w:val="none" w:sz="0" w:space="0" w:color="auto"/>
            <w:bottom w:val="none" w:sz="0" w:space="0" w:color="auto"/>
            <w:right w:val="none" w:sz="0" w:space="0" w:color="auto"/>
          </w:divBdr>
        </w:div>
      </w:divsChild>
    </w:div>
    <w:div w:id="1620991226">
      <w:bodyDiv w:val="1"/>
      <w:marLeft w:val="0"/>
      <w:marRight w:val="0"/>
      <w:marTop w:val="0"/>
      <w:marBottom w:val="0"/>
      <w:divBdr>
        <w:top w:val="none" w:sz="0" w:space="0" w:color="auto"/>
        <w:left w:val="none" w:sz="0" w:space="0" w:color="auto"/>
        <w:bottom w:val="none" w:sz="0" w:space="0" w:color="auto"/>
        <w:right w:val="none" w:sz="0" w:space="0" w:color="auto"/>
      </w:divBdr>
      <w:divsChild>
        <w:div w:id="313921840">
          <w:marLeft w:val="0"/>
          <w:marRight w:val="0"/>
          <w:marTop w:val="0"/>
          <w:marBottom w:val="0"/>
          <w:divBdr>
            <w:top w:val="none" w:sz="0" w:space="0" w:color="auto"/>
            <w:left w:val="none" w:sz="0" w:space="0" w:color="auto"/>
            <w:bottom w:val="none" w:sz="0" w:space="0" w:color="auto"/>
            <w:right w:val="none" w:sz="0" w:space="0" w:color="auto"/>
          </w:divBdr>
        </w:div>
      </w:divsChild>
    </w:div>
    <w:div w:id="1638097976">
      <w:bodyDiv w:val="1"/>
      <w:marLeft w:val="0"/>
      <w:marRight w:val="0"/>
      <w:marTop w:val="0"/>
      <w:marBottom w:val="0"/>
      <w:divBdr>
        <w:top w:val="none" w:sz="0" w:space="0" w:color="auto"/>
        <w:left w:val="none" w:sz="0" w:space="0" w:color="auto"/>
        <w:bottom w:val="none" w:sz="0" w:space="0" w:color="auto"/>
        <w:right w:val="none" w:sz="0" w:space="0" w:color="auto"/>
      </w:divBdr>
      <w:divsChild>
        <w:div w:id="152725183">
          <w:marLeft w:val="0"/>
          <w:marRight w:val="0"/>
          <w:marTop w:val="0"/>
          <w:marBottom w:val="0"/>
          <w:divBdr>
            <w:top w:val="none" w:sz="0" w:space="0" w:color="auto"/>
            <w:left w:val="none" w:sz="0" w:space="0" w:color="auto"/>
            <w:bottom w:val="none" w:sz="0" w:space="0" w:color="auto"/>
            <w:right w:val="none" w:sz="0" w:space="0" w:color="auto"/>
          </w:divBdr>
        </w:div>
      </w:divsChild>
    </w:div>
    <w:div w:id="1641495204">
      <w:bodyDiv w:val="1"/>
      <w:marLeft w:val="0"/>
      <w:marRight w:val="0"/>
      <w:marTop w:val="0"/>
      <w:marBottom w:val="0"/>
      <w:divBdr>
        <w:top w:val="none" w:sz="0" w:space="0" w:color="auto"/>
        <w:left w:val="none" w:sz="0" w:space="0" w:color="auto"/>
        <w:bottom w:val="none" w:sz="0" w:space="0" w:color="auto"/>
        <w:right w:val="none" w:sz="0" w:space="0" w:color="auto"/>
      </w:divBdr>
      <w:divsChild>
        <w:div w:id="199783271">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90778">
      <w:bodyDiv w:val="1"/>
      <w:marLeft w:val="0"/>
      <w:marRight w:val="0"/>
      <w:marTop w:val="0"/>
      <w:marBottom w:val="0"/>
      <w:divBdr>
        <w:top w:val="none" w:sz="0" w:space="0" w:color="auto"/>
        <w:left w:val="none" w:sz="0" w:space="0" w:color="auto"/>
        <w:bottom w:val="none" w:sz="0" w:space="0" w:color="auto"/>
        <w:right w:val="none" w:sz="0" w:space="0" w:color="auto"/>
      </w:divBdr>
      <w:divsChild>
        <w:div w:id="484860544">
          <w:marLeft w:val="0"/>
          <w:marRight w:val="0"/>
          <w:marTop w:val="0"/>
          <w:marBottom w:val="0"/>
          <w:divBdr>
            <w:top w:val="none" w:sz="0" w:space="0" w:color="auto"/>
            <w:left w:val="none" w:sz="0" w:space="0" w:color="auto"/>
            <w:bottom w:val="none" w:sz="0" w:space="0" w:color="auto"/>
            <w:right w:val="none" w:sz="0" w:space="0" w:color="auto"/>
          </w:divBdr>
        </w:div>
      </w:divsChild>
    </w:div>
    <w:div w:id="2045715620">
      <w:bodyDiv w:val="1"/>
      <w:marLeft w:val="0"/>
      <w:marRight w:val="0"/>
      <w:marTop w:val="0"/>
      <w:marBottom w:val="0"/>
      <w:divBdr>
        <w:top w:val="none" w:sz="0" w:space="0" w:color="auto"/>
        <w:left w:val="none" w:sz="0" w:space="0" w:color="auto"/>
        <w:bottom w:val="none" w:sz="0" w:space="0" w:color="auto"/>
        <w:right w:val="none" w:sz="0" w:space="0" w:color="auto"/>
      </w:divBdr>
      <w:divsChild>
        <w:div w:id="659844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potable-water"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hydrochemistr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drinking-water-quality" TargetMode="External"/><Relationship Id="rId11" Type="http://schemas.openxmlformats.org/officeDocument/2006/relationships/fontTable" Target="fontTable.xml"/><Relationship Id="rId5" Type="http://schemas.openxmlformats.org/officeDocument/2006/relationships/hyperlink" Target="https://www.sciencedirect.com/topics/earth-and-planetary-sciences/hydrochemistry" TargetMode="External"/><Relationship Id="rId10" Type="http://schemas.openxmlformats.org/officeDocument/2006/relationships/hyperlink" Target="https://doi.org/10.1016/j.scitotenv.2023.166927" TargetMode="External"/><Relationship Id="rId4" Type="http://schemas.openxmlformats.org/officeDocument/2006/relationships/hyperlink" Target="https://www.sciencedirect.com/topics/earth-and-planetary-sciences/water-pollution" TargetMode="External"/><Relationship Id="rId9" Type="http://schemas.openxmlformats.org/officeDocument/2006/relationships/hyperlink" Target="https://www.sciencedirect.com/topics/earth-and-planetary-sciences/potable-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2024-04-08T04:47:00Z</dcterms:created>
  <dcterms:modified xsi:type="dcterms:W3CDTF">2024-04-25T06:22:00Z</dcterms:modified>
</cp:coreProperties>
</file>