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0116F" w:rsidRPr="00FE05A3" w:rsidRDefault="00FE05A3">
      <w:pPr>
        <w:rPr>
          <w:rStyle w:val="ofieldchar"/>
          <w:rFonts w:cstheme="minorHAnsi"/>
          <w:color w:val="0070C0"/>
          <w:sz w:val="40"/>
          <w:szCs w:val="40"/>
        </w:rPr>
      </w:pPr>
      <w:bookmarkStart w:id="0" w:name="_GoBack"/>
      <w:r w:rsidRPr="00FE05A3">
        <w:rPr>
          <w:rFonts w:cstheme="minorHAnsi"/>
          <w:color w:val="000000"/>
          <w:sz w:val="40"/>
          <w:szCs w:val="40"/>
        </w:rPr>
        <w:t>Application and Criminalization of the Artificial Intelligence in Business: Recommendation to Counter the Regulatory Challenges</w:t>
      </w:r>
      <w:r w:rsidR="008F7BAB" w:rsidRPr="00FE05A3">
        <w:rPr>
          <w:rFonts w:cstheme="minorHAnsi"/>
          <w:color w:val="000000"/>
          <w:sz w:val="40"/>
          <w:szCs w:val="40"/>
        </w:rPr>
        <w:t xml:space="preserve"> </w:t>
      </w:r>
    </w:p>
    <w:p w:rsidR="00FE05A3" w:rsidRDefault="00FE05A3">
      <w:pPr>
        <w:rPr>
          <w:rStyle w:val="blue-tooltip"/>
          <w:b/>
          <w:sz w:val="24"/>
          <w:szCs w:val="24"/>
        </w:rPr>
      </w:pPr>
    </w:p>
    <w:p w:rsidR="00286666" w:rsidRPr="00FE05A3" w:rsidRDefault="00FE05A3" w:rsidP="00FE05A3">
      <w:pPr>
        <w:jc w:val="both"/>
        <w:rPr>
          <w:rStyle w:val="blue-tooltip"/>
          <w:rFonts w:cstheme="minorHAnsi"/>
          <w:color w:val="0070C0"/>
          <w:sz w:val="24"/>
          <w:szCs w:val="24"/>
        </w:rPr>
      </w:pPr>
      <w:r w:rsidRPr="00FE05A3">
        <w:rPr>
          <w:rStyle w:val="blue-tooltip"/>
          <w:rFonts w:cstheme="minorHAnsi"/>
          <w:b/>
          <w:sz w:val="24"/>
          <w:szCs w:val="24"/>
        </w:rPr>
        <w:t>Author</w:t>
      </w:r>
      <w:r w:rsidRPr="00FE05A3">
        <w:rPr>
          <w:rStyle w:val="blue-tooltip"/>
          <w:rFonts w:cstheme="minorHAnsi"/>
          <w:sz w:val="24"/>
          <w:szCs w:val="24"/>
        </w:rPr>
        <w:t xml:space="preserve">: </w:t>
      </w:r>
      <w:proofErr w:type="spellStart"/>
      <w:r w:rsidRPr="00FE05A3">
        <w:rPr>
          <w:rStyle w:val="ofieldchar"/>
          <w:rFonts w:cstheme="minorHAnsi"/>
          <w:color w:val="0070C0"/>
          <w:sz w:val="24"/>
          <w:szCs w:val="24"/>
        </w:rPr>
        <w:t>Arif</w:t>
      </w:r>
      <w:proofErr w:type="spellEnd"/>
      <w:r w:rsidRPr="00FE05A3">
        <w:rPr>
          <w:rStyle w:val="ofieldchar"/>
          <w:rFonts w:cstheme="minorHAnsi"/>
          <w:color w:val="0070C0"/>
          <w:sz w:val="24"/>
          <w:szCs w:val="24"/>
        </w:rPr>
        <w:t xml:space="preserve"> Mahmud</w:t>
      </w:r>
    </w:p>
    <w:p w:rsidR="00286666" w:rsidRPr="00FE05A3" w:rsidRDefault="00286666" w:rsidP="00FE05A3">
      <w:pPr>
        <w:jc w:val="both"/>
        <w:rPr>
          <w:rStyle w:val="blue-tooltip"/>
          <w:rFonts w:cstheme="minorHAnsi"/>
          <w:b/>
          <w:sz w:val="24"/>
          <w:szCs w:val="24"/>
        </w:rPr>
      </w:pPr>
      <w:r w:rsidRPr="00FE05A3">
        <w:rPr>
          <w:rStyle w:val="blue-tooltip"/>
          <w:rFonts w:cstheme="minorHAnsi"/>
          <w:b/>
          <w:sz w:val="24"/>
          <w:szCs w:val="24"/>
        </w:rPr>
        <w:t xml:space="preserve">Abstract: </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81"/>
        <w:gridCol w:w="9279"/>
      </w:tblGrid>
      <w:tr w:rsidR="00FE05A3" w:rsidRPr="00FE05A3" w:rsidTr="00FE05A3">
        <w:trPr>
          <w:tblCellSpacing w:w="15" w:type="dxa"/>
        </w:trPr>
        <w:tc>
          <w:tcPr>
            <w:tcW w:w="0" w:type="auto"/>
            <w:vAlign w:val="center"/>
            <w:hideMark/>
          </w:tcPr>
          <w:p w:rsidR="00FE05A3" w:rsidRPr="00FE05A3" w:rsidRDefault="00FE05A3" w:rsidP="00FE05A3">
            <w:pPr>
              <w:spacing w:after="0" w:line="240" w:lineRule="auto"/>
              <w:jc w:val="both"/>
              <w:rPr>
                <w:rFonts w:eastAsia="Times New Roman" w:cstheme="minorHAnsi"/>
                <w:sz w:val="24"/>
                <w:szCs w:val="24"/>
              </w:rPr>
            </w:pPr>
          </w:p>
        </w:tc>
        <w:tc>
          <w:tcPr>
            <w:tcW w:w="5000" w:type="pct"/>
            <w:vAlign w:val="center"/>
            <w:hideMark/>
          </w:tcPr>
          <w:p w:rsidR="00FE05A3" w:rsidRPr="00FE05A3" w:rsidRDefault="00FE05A3" w:rsidP="00FE05A3">
            <w:pPr>
              <w:spacing w:before="100" w:beforeAutospacing="1" w:after="100" w:afterAutospacing="1" w:line="240" w:lineRule="auto"/>
              <w:jc w:val="both"/>
              <w:rPr>
                <w:rFonts w:eastAsia="Times New Roman" w:cstheme="minorHAnsi"/>
                <w:sz w:val="24"/>
                <w:szCs w:val="24"/>
              </w:rPr>
            </w:pPr>
            <w:r w:rsidRPr="00FE05A3">
              <w:rPr>
                <w:rFonts w:eastAsia="Times New Roman" w:cstheme="minorHAnsi"/>
                <w:sz w:val="24"/>
                <w:szCs w:val="24"/>
              </w:rPr>
              <w:t>Artificial Intelligence (AI) is playing a significant role in our social and daily life for technological development. The efficient integration of AI into business organizations or firms is improving performance and efficiency on a significant scale. Nowadays, artificial intelligence (AI) is assisting criminal activities or committing crimes through autonomous activity related to business, e-commerce, and market manipulation. AI could be used to aid criminal activity or, in certain situations, a mistake has resulted in criminal activity and most of the fields lack strong legislative safeguards due to the regulatory challenges imposed by the special nature of AI-Crime (AIC). The paper has examined the application and criminalization of AI in business and firm management. As we will have to strengthen the legislation for managing, preventing, and punishing AI-based business-related crimes, the last segment of the paper has suggested recommendations to counter the regulatory challenges.</w:t>
            </w:r>
          </w:p>
        </w:tc>
      </w:tr>
    </w:tbl>
    <w:p w:rsidR="000816E0" w:rsidRPr="00FE05A3" w:rsidRDefault="000816E0" w:rsidP="00FE05A3">
      <w:pPr>
        <w:jc w:val="both"/>
        <w:rPr>
          <w:rFonts w:cstheme="minorHAnsi"/>
          <w:sz w:val="24"/>
          <w:szCs w:val="24"/>
        </w:rPr>
      </w:pPr>
    </w:p>
    <w:p w:rsidR="000816E0" w:rsidRPr="00FE05A3" w:rsidRDefault="000816E0" w:rsidP="00FE05A3">
      <w:pPr>
        <w:spacing w:before="150" w:after="150" w:line="240" w:lineRule="auto"/>
        <w:jc w:val="both"/>
        <w:rPr>
          <w:rFonts w:cstheme="minorHAnsi"/>
          <w:b/>
          <w:bCs/>
          <w:color w:val="4C4C4C"/>
          <w:sz w:val="24"/>
          <w:szCs w:val="24"/>
          <w:shd w:val="clear" w:color="auto" w:fill="FFFFFF"/>
        </w:rPr>
      </w:pPr>
      <w:r w:rsidRPr="00FE05A3">
        <w:rPr>
          <w:rFonts w:cstheme="minorHAnsi"/>
          <w:b/>
          <w:bCs/>
          <w:color w:val="4C4C4C"/>
          <w:sz w:val="24"/>
          <w:szCs w:val="24"/>
          <w:shd w:val="clear" w:color="auto" w:fill="FFFFFF"/>
        </w:rPr>
        <w:t>Conference / Journal Link:</w:t>
      </w:r>
    </w:p>
    <w:bookmarkStart w:id="1" w:name="cj_link"/>
    <w:p w:rsidR="00FE05A3" w:rsidRPr="00FE05A3" w:rsidRDefault="00FE05A3" w:rsidP="00FE05A3">
      <w:pPr>
        <w:spacing w:before="150" w:after="150" w:line="240" w:lineRule="auto"/>
        <w:jc w:val="both"/>
        <w:rPr>
          <w:rFonts w:cstheme="minorHAnsi"/>
          <w:b/>
          <w:bCs/>
          <w:color w:val="0070C0"/>
          <w:sz w:val="24"/>
          <w:szCs w:val="24"/>
          <w:shd w:val="clear" w:color="auto" w:fill="FFFFFF"/>
        </w:rPr>
      </w:pPr>
      <w:r w:rsidRPr="00FE05A3">
        <w:rPr>
          <w:rFonts w:cstheme="minorHAnsi"/>
          <w:color w:val="0070C0"/>
          <w:sz w:val="24"/>
          <w:szCs w:val="24"/>
        </w:rPr>
        <w:fldChar w:fldCharType="begin"/>
      </w:r>
      <w:r w:rsidRPr="00FE05A3">
        <w:rPr>
          <w:rFonts w:cstheme="minorHAnsi"/>
          <w:color w:val="0070C0"/>
          <w:sz w:val="24"/>
          <w:szCs w:val="24"/>
        </w:rPr>
        <w:instrText xml:space="preserve"> HYPERLINK "https://www.tandfonline.com/doi/abs/10.1080/19361610.2022.2079939" \t "_blank" </w:instrText>
      </w:r>
      <w:r w:rsidRPr="00FE05A3">
        <w:rPr>
          <w:rFonts w:cstheme="minorHAnsi"/>
          <w:color w:val="0070C0"/>
          <w:sz w:val="24"/>
          <w:szCs w:val="24"/>
        </w:rPr>
        <w:fldChar w:fldCharType="separate"/>
      </w:r>
      <w:r w:rsidRPr="00FE05A3">
        <w:rPr>
          <w:rStyle w:val="Hyperlink"/>
          <w:rFonts w:cstheme="minorHAnsi"/>
          <w:color w:val="0070C0"/>
          <w:sz w:val="24"/>
          <w:szCs w:val="24"/>
          <w:u w:val="none"/>
        </w:rPr>
        <w:t>https://www.tandfonline.com/doi/abs/10.1080/19361610.2022.2079939</w:t>
      </w:r>
      <w:r w:rsidRPr="00FE05A3">
        <w:rPr>
          <w:rFonts w:cstheme="minorHAnsi"/>
          <w:color w:val="0070C0"/>
          <w:sz w:val="24"/>
          <w:szCs w:val="24"/>
        </w:rPr>
        <w:fldChar w:fldCharType="end"/>
      </w:r>
      <w:bookmarkEnd w:id="1"/>
    </w:p>
    <w:p w:rsidR="000816E0" w:rsidRPr="00FE05A3" w:rsidRDefault="000816E0" w:rsidP="00FE05A3">
      <w:pPr>
        <w:spacing w:before="150"/>
        <w:jc w:val="both"/>
        <w:rPr>
          <w:rFonts w:cstheme="minorHAnsi"/>
          <w:b/>
          <w:color w:val="4C4C4C"/>
          <w:sz w:val="24"/>
          <w:szCs w:val="24"/>
        </w:rPr>
      </w:pPr>
      <w:r w:rsidRPr="00FE05A3">
        <w:rPr>
          <w:rFonts w:cstheme="minorHAnsi"/>
          <w:b/>
          <w:color w:val="4C4C4C"/>
          <w:sz w:val="24"/>
          <w:szCs w:val="24"/>
        </w:rPr>
        <w:t>DOI:</w:t>
      </w:r>
    </w:p>
    <w:p w:rsidR="00FE05A3" w:rsidRPr="00FE05A3" w:rsidRDefault="00FE05A3" w:rsidP="00FE05A3">
      <w:pPr>
        <w:spacing w:before="150"/>
        <w:jc w:val="both"/>
        <w:rPr>
          <w:rFonts w:cstheme="minorHAnsi"/>
          <w:b/>
          <w:color w:val="0070C0"/>
          <w:sz w:val="24"/>
          <w:szCs w:val="24"/>
        </w:rPr>
      </w:pPr>
      <w:hyperlink r:id="rId4" w:history="1">
        <w:r w:rsidRPr="00FE05A3">
          <w:rPr>
            <w:rStyle w:val="Hyperlink"/>
            <w:rFonts w:cstheme="minorHAnsi"/>
            <w:color w:val="0070C0"/>
            <w:sz w:val="24"/>
            <w:szCs w:val="24"/>
            <w:u w:val="none"/>
          </w:rPr>
          <w:t>https://doi.org/10.1080/19361610.2022.2079939</w:t>
        </w:r>
      </w:hyperlink>
    </w:p>
    <w:p w:rsidR="00F63824" w:rsidRPr="00FE05A3" w:rsidRDefault="00F63824" w:rsidP="00FE05A3">
      <w:pPr>
        <w:spacing w:before="150"/>
        <w:jc w:val="both"/>
        <w:rPr>
          <w:rFonts w:cstheme="minorHAnsi"/>
          <w:b/>
          <w:color w:val="4C4C4C"/>
          <w:sz w:val="24"/>
          <w:szCs w:val="24"/>
        </w:rPr>
      </w:pPr>
    </w:p>
    <w:p w:rsidR="000816E0" w:rsidRDefault="000816E0"/>
    <w:p w:rsidR="00286666" w:rsidRPr="00286666" w:rsidRDefault="00286666">
      <w:pPr>
        <w:rPr>
          <w:rStyle w:val="ofieldchar"/>
          <w:sz w:val="24"/>
          <w:szCs w:val="24"/>
        </w:rPr>
      </w:pPr>
    </w:p>
    <w:p w:rsidR="00397E1D" w:rsidRDefault="00397E1D">
      <w:pPr>
        <w:rPr>
          <w:rStyle w:val="ofieldchar"/>
          <w:sz w:val="40"/>
          <w:szCs w:val="40"/>
        </w:rPr>
      </w:pPr>
    </w:p>
    <w:bookmarkEnd w:id="0"/>
    <w:p w:rsidR="00397E1D" w:rsidRPr="00397E1D" w:rsidRDefault="00397E1D">
      <w:pPr>
        <w:rPr>
          <w:sz w:val="40"/>
          <w:szCs w:val="40"/>
        </w:rPr>
      </w:pPr>
    </w:p>
    <w:sectPr w:rsidR="00397E1D" w:rsidRPr="00397E1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97E1D"/>
    <w:rsid w:val="000816E0"/>
    <w:rsid w:val="00286666"/>
    <w:rsid w:val="00383B0C"/>
    <w:rsid w:val="00397E1D"/>
    <w:rsid w:val="005241A4"/>
    <w:rsid w:val="00542D8F"/>
    <w:rsid w:val="00597AC0"/>
    <w:rsid w:val="007A2B06"/>
    <w:rsid w:val="008B4C75"/>
    <w:rsid w:val="008F7BAB"/>
    <w:rsid w:val="0090116F"/>
    <w:rsid w:val="00AC4B91"/>
    <w:rsid w:val="00BB2349"/>
    <w:rsid w:val="00C916C7"/>
    <w:rsid w:val="00D26612"/>
    <w:rsid w:val="00E65008"/>
    <w:rsid w:val="00F63824"/>
    <w:rsid w:val="00FD39A4"/>
    <w:rsid w:val="00FD7BD8"/>
    <w:rsid w:val="00FE05A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DC1B652-B21E-4A6A-A809-2293C79FB7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ofieldchar">
    <w:name w:val="o_field_char"/>
    <w:basedOn w:val="DefaultParagraphFont"/>
    <w:rsid w:val="00397E1D"/>
  </w:style>
  <w:style w:type="character" w:customStyle="1" w:styleId="blue-tooltip">
    <w:name w:val="blue-tooltip"/>
    <w:basedOn w:val="DefaultParagraphFont"/>
    <w:rsid w:val="00286666"/>
  </w:style>
  <w:style w:type="character" w:styleId="Hyperlink">
    <w:name w:val="Hyperlink"/>
    <w:basedOn w:val="DefaultParagraphFont"/>
    <w:uiPriority w:val="99"/>
    <w:semiHidden/>
    <w:unhideWhenUsed/>
    <w:rsid w:val="00286666"/>
    <w:rPr>
      <w:color w:val="0000FF"/>
      <w:u w:val="single"/>
    </w:rPr>
  </w:style>
  <w:style w:type="paragraph" w:styleId="NormalWeb">
    <w:name w:val="Normal (Web)"/>
    <w:basedOn w:val="Normal"/>
    <w:uiPriority w:val="99"/>
    <w:semiHidden/>
    <w:unhideWhenUsed/>
    <w:rsid w:val="00FE05A3"/>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661273085">
      <w:bodyDiv w:val="1"/>
      <w:marLeft w:val="0"/>
      <w:marRight w:val="0"/>
      <w:marTop w:val="0"/>
      <w:marBottom w:val="0"/>
      <w:divBdr>
        <w:top w:val="none" w:sz="0" w:space="0" w:color="auto"/>
        <w:left w:val="none" w:sz="0" w:space="0" w:color="auto"/>
        <w:bottom w:val="none" w:sz="0" w:space="0" w:color="auto"/>
        <w:right w:val="none" w:sz="0" w:space="0" w:color="auto"/>
      </w:divBdr>
      <w:divsChild>
        <w:div w:id="1102216422">
          <w:marLeft w:val="0"/>
          <w:marRight w:val="0"/>
          <w:marTop w:val="0"/>
          <w:marBottom w:val="0"/>
          <w:divBdr>
            <w:top w:val="none" w:sz="0" w:space="0" w:color="auto"/>
            <w:left w:val="none" w:sz="0" w:space="0" w:color="auto"/>
            <w:bottom w:val="none" w:sz="0" w:space="0" w:color="auto"/>
            <w:right w:val="none" w:sz="0" w:space="0" w:color="auto"/>
          </w:divBdr>
          <w:divsChild>
            <w:div w:id="10813721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doi.org/10.1080/19361610.2022.2079939"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219</Words>
  <Characters>1250</Characters>
  <Application>Microsoft Office Word</Application>
  <DocSecurity>0</DocSecurity>
  <Lines>10</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1467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3</cp:revision>
  <dcterms:created xsi:type="dcterms:W3CDTF">2024-04-06T05:24:00Z</dcterms:created>
  <dcterms:modified xsi:type="dcterms:W3CDTF">2024-04-25T09:56:00Z</dcterms:modified>
</cp:coreProperties>
</file>