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10642B" w:rsidRDefault="0010642B">
      <w:pPr>
        <w:rPr>
          <w:rStyle w:val="blue-tooltip"/>
          <w:bCs/>
          <w:sz w:val="40"/>
          <w:szCs w:val="40"/>
        </w:rPr>
      </w:pPr>
      <w:r w:rsidRPr="0010642B">
        <w:rPr>
          <w:rStyle w:val="blue-tooltip"/>
          <w:bCs/>
          <w:sz w:val="40"/>
          <w:szCs w:val="40"/>
        </w:rPr>
        <w:t>Association of Hou</w:t>
      </w:r>
      <w:r>
        <w:rPr>
          <w:rStyle w:val="blue-tooltip"/>
          <w:bCs/>
          <w:sz w:val="40"/>
          <w:szCs w:val="40"/>
        </w:rPr>
        <w:t>sehold Motor Vehicle Ownership w</w:t>
      </w:r>
      <w:r w:rsidRPr="0010642B">
        <w:rPr>
          <w:rStyle w:val="blue-tooltip"/>
          <w:bCs/>
          <w:sz w:val="40"/>
          <w:szCs w:val="40"/>
        </w:rPr>
        <w:t>ith Overweight and Obesity among Bangladeshi Adults: A Cross-Sectional Analysis of 2017–18 Bangladesh Demographic and Health Survey</w:t>
      </w:r>
    </w:p>
    <w:p w:rsidR="0010642B" w:rsidRDefault="0010642B">
      <w:pPr>
        <w:rPr>
          <w:rStyle w:val="blue-tooltip"/>
          <w:rFonts w:asciiTheme="majorHAnsi" w:hAnsiTheme="majorHAnsi" w:cstheme="majorHAnsi"/>
          <w:b/>
          <w:bCs/>
          <w:sz w:val="24"/>
          <w:szCs w:val="24"/>
        </w:rPr>
      </w:pPr>
    </w:p>
    <w:p w:rsidR="0010642B" w:rsidRPr="0010642B" w:rsidRDefault="00056A8C" w:rsidP="0010642B">
      <w:pPr>
        <w:jc w:val="both"/>
        <w:rPr>
          <w:rFonts w:eastAsia="Times New Roman" w:cstheme="minorHAnsi"/>
          <w:color w:val="0070C0"/>
          <w:sz w:val="24"/>
          <w:szCs w:val="24"/>
        </w:rPr>
      </w:pPr>
      <w:r w:rsidRPr="0010642B">
        <w:rPr>
          <w:rStyle w:val="blue-tooltip"/>
          <w:rFonts w:cstheme="minorHAnsi"/>
          <w:b/>
          <w:bCs/>
          <w:sz w:val="24"/>
          <w:szCs w:val="24"/>
        </w:rPr>
        <w:t>Author</w:t>
      </w:r>
      <w:r w:rsidRPr="0010642B">
        <w:rPr>
          <w:rStyle w:val="blue-tooltip"/>
          <w:rFonts w:cstheme="minorHAnsi"/>
          <w:b/>
          <w:bCs/>
          <w:color w:val="0070C0"/>
          <w:sz w:val="24"/>
          <w:szCs w:val="24"/>
        </w:rPr>
        <w:t xml:space="preserve">: </w:t>
      </w:r>
      <w:r w:rsidR="009437E0" w:rsidRPr="0010642B">
        <w:rPr>
          <w:rStyle w:val="blue-tooltip"/>
          <w:rFonts w:cstheme="minorHAnsi"/>
          <w:color w:val="0070C0"/>
          <w:sz w:val="24"/>
          <w:szCs w:val="24"/>
        </w:rPr>
        <w:t xml:space="preserve"> </w:t>
      </w:r>
      <w:proofErr w:type="spellStart"/>
      <w:r w:rsidR="0010642B" w:rsidRPr="0010642B">
        <w:rPr>
          <w:rStyle w:val="ofieldchar"/>
          <w:rFonts w:cstheme="minorHAnsi"/>
          <w:color w:val="0070C0"/>
          <w:sz w:val="24"/>
          <w:szCs w:val="24"/>
        </w:rPr>
        <w:t>Md</w:t>
      </w:r>
      <w:proofErr w:type="spellEnd"/>
      <w:r w:rsidR="0010642B" w:rsidRPr="0010642B">
        <w:rPr>
          <w:rStyle w:val="ofieldchar"/>
          <w:rFonts w:cstheme="minorHAnsi"/>
          <w:color w:val="0070C0"/>
          <w:sz w:val="24"/>
          <w:szCs w:val="24"/>
        </w:rPr>
        <w:t xml:space="preserve"> </w:t>
      </w:r>
      <w:proofErr w:type="spellStart"/>
      <w:r w:rsidR="0010642B" w:rsidRPr="0010642B">
        <w:rPr>
          <w:rStyle w:val="ofieldchar"/>
          <w:rFonts w:cstheme="minorHAnsi"/>
          <w:color w:val="0070C0"/>
          <w:sz w:val="24"/>
          <w:szCs w:val="24"/>
        </w:rPr>
        <w:t>Sabbir</w:t>
      </w:r>
      <w:proofErr w:type="spellEnd"/>
      <w:r w:rsidR="0010642B" w:rsidRPr="0010642B">
        <w:rPr>
          <w:rStyle w:val="ofieldchar"/>
          <w:rFonts w:cstheme="minorHAnsi"/>
          <w:color w:val="0070C0"/>
          <w:sz w:val="24"/>
          <w:szCs w:val="24"/>
        </w:rPr>
        <w:t xml:space="preserve"> Ahmed</w:t>
      </w:r>
      <w:r w:rsidR="0010642B" w:rsidRPr="0010642B">
        <w:rPr>
          <w:rStyle w:val="ofieldchar"/>
          <w:rFonts w:cstheme="minorHAnsi"/>
          <w:color w:val="0070C0"/>
          <w:sz w:val="24"/>
          <w:szCs w:val="24"/>
        </w:rPr>
        <w:t xml:space="preserve">, </w:t>
      </w:r>
      <w:proofErr w:type="spellStart"/>
      <w:r w:rsidR="0010642B" w:rsidRPr="0010642B">
        <w:rPr>
          <w:rFonts w:eastAsia="Times New Roman" w:cstheme="minorHAnsi"/>
          <w:color w:val="0070C0"/>
          <w:sz w:val="24"/>
          <w:szCs w:val="24"/>
        </w:rPr>
        <w:t>Sumaya</w:t>
      </w:r>
      <w:proofErr w:type="spellEnd"/>
      <w:r w:rsidR="0010642B" w:rsidRPr="0010642B">
        <w:rPr>
          <w:rFonts w:eastAsia="Times New Roman" w:cstheme="minorHAnsi"/>
          <w:color w:val="0070C0"/>
          <w:sz w:val="24"/>
          <w:szCs w:val="24"/>
        </w:rPr>
        <w:t xml:space="preserve"> </w:t>
      </w:r>
      <w:proofErr w:type="spellStart"/>
      <w:r w:rsidR="0010642B" w:rsidRPr="0010642B">
        <w:rPr>
          <w:rFonts w:eastAsia="Times New Roman" w:cstheme="minorHAnsi"/>
          <w:color w:val="0070C0"/>
          <w:sz w:val="24"/>
          <w:szCs w:val="24"/>
        </w:rPr>
        <w:t>Yakub</w:t>
      </w:r>
      <w:proofErr w:type="spellEnd"/>
      <w:r w:rsidR="0010642B" w:rsidRPr="0010642B">
        <w:rPr>
          <w:rFonts w:eastAsia="Times New Roman" w:cstheme="minorHAnsi"/>
          <w:color w:val="0070C0"/>
          <w:sz w:val="24"/>
          <w:szCs w:val="24"/>
        </w:rPr>
        <w:t xml:space="preserve">, </w:t>
      </w:r>
      <w:proofErr w:type="spellStart"/>
      <w:r w:rsidR="0010642B" w:rsidRPr="0010642B">
        <w:rPr>
          <w:rFonts w:eastAsia="Times New Roman" w:cstheme="minorHAnsi"/>
          <w:color w:val="0070C0"/>
          <w:sz w:val="24"/>
          <w:szCs w:val="24"/>
        </w:rPr>
        <w:t>Safayet</w:t>
      </w:r>
      <w:proofErr w:type="spellEnd"/>
      <w:r w:rsidR="0010642B" w:rsidRPr="0010642B">
        <w:rPr>
          <w:rFonts w:eastAsia="Times New Roman" w:cstheme="minorHAnsi"/>
          <w:color w:val="0070C0"/>
          <w:sz w:val="24"/>
          <w:szCs w:val="24"/>
        </w:rPr>
        <w:t xml:space="preserve"> Khan, Fakir </w:t>
      </w:r>
      <w:proofErr w:type="spellStart"/>
      <w:r w:rsidR="0010642B" w:rsidRPr="0010642B">
        <w:rPr>
          <w:rFonts w:eastAsia="Times New Roman" w:cstheme="minorHAnsi"/>
          <w:color w:val="0070C0"/>
          <w:sz w:val="24"/>
          <w:szCs w:val="24"/>
        </w:rPr>
        <w:t>Md</w:t>
      </w:r>
      <w:proofErr w:type="spellEnd"/>
      <w:r w:rsidR="0010642B" w:rsidRPr="0010642B">
        <w:rPr>
          <w:rFonts w:eastAsia="Times New Roman" w:cstheme="minorHAnsi"/>
          <w:color w:val="0070C0"/>
          <w:sz w:val="24"/>
          <w:szCs w:val="24"/>
        </w:rPr>
        <w:t xml:space="preserve"> </w:t>
      </w:r>
      <w:proofErr w:type="spellStart"/>
      <w:r w:rsidR="0010642B" w:rsidRPr="0010642B">
        <w:rPr>
          <w:rFonts w:eastAsia="Times New Roman" w:cstheme="minorHAnsi"/>
          <w:color w:val="0070C0"/>
          <w:sz w:val="24"/>
          <w:szCs w:val="24"/>
        </w:rPr>
        <w:t>Yunus</w:t>
      </w:r>
      <w:proofErr w:type="spellEnd"/>
    </w:p>
    <w:p w:rsidR="0010642B" w:rsidRPr="0010642B" w:rsidRDefault="0010642B" w:rsidP="0010642B">
      <w:pPr>
        <w:jc w:val="both"/>
        <w:rPr>
          <w:rStyle w:val="blue-tooltip"/>
          <w:rFonts w:cstheme="minorHAnsi"/>
          <w:b/>
          <w:bCs/>
          <w:color w:val="0070C0"/>
          <w:sz w:val="24"/>
          <w:szCs w:val="24"/>
        </w:rPr>
      </w:pPr>
    </w:p>
    <w:p w:rsidR="00286666" w:rsidRPr="0010642B" w:rsidRDefault="00286666" w:rsidP="0010642B">
      <w:pPr>
        <w:jc w:val="both"/>
        <w:rPr>
          <w:rStyle w:val="blue-tooltip"/>
          <w:rFonts w:cstheme="minorHAnsi"/>
          <w:b/>
          <w:sz w:val="24"/>
          <w:szCs w:val="24"/>
        </w:rPr>
      </w:pPr>
      <w:r w:rsidRPr="0010642B">
        <w:rPr>
          <w:rStyle w:val="blue-tooltip"/>
          <w:rFonts w:cstheme="minorHAnsi"/>
          <w:b/>
          <w:sz w:val="24"/>
          <w:szCs w:val="24"/>
        </w:rPr>
        <w:t xml:space="preserve">Abstract: </w:t>
      </w:r>
      <w:r w:rsidR="00C433C0" w:rsidRPr="0010642B">
        <w:rPr>
          <w:rStyle w:val="blue-tooltip"/>
          <w:rFonts w:cstheme="minorHAnsi"/>
          <w:b/>
          <w:sz w:val="24"/>
          <w:szCs w:val="24"/>
        </w:rPr>
        <w:t xml:space="preserve"> </w:t>
      </w:r>
      <w:r w:rsidR="004F276A" w:rsidRPr="0010642B">
        <w:rPr>
          <w:rStyle w:val="blue-tooltip"/>
          <w:rFonts w:cstheme="minorHAnsi"/>
          <w:b/>
          <w:sz w:val="24"/>
          <w:szCs w:val="24"/>
        </w:rPr>
        <w:t xml:space="preserve"> </w:t>
      </w:r>
    </w:p>
    <w:p w:rsidR="0010642B" w:rsidRPr="0010642B" w:rsidRDefault="0010642B" w:rsidP="0010642B">
      <w:pPr>
        <w:pStyle w:val="Heading3"/>
        <w:jc w:val="both"/>
        <w:rPr>
          <w:rFonts w:asciiTheme="minorHAnsi" w:hAnsiTheme="minorHAnsi" w:cstheme="minorHAnsi"/>
          <w:color w:val="2E2E2E"/>
          <w:sz w:val="24"/>
          <w:szCs w:val="24"/>
        </w:rPr>
      </w:pPr>
      <w:r w:rsidRPr="0010642B">
        <w:rPr>
          <w:rFonts w:asciiTheme="minorHAnsi" w:hAnsiTheme="minorHAnsi" w:cstheme="minorHAnsi"/>
          <w:color w:val="2E2E2E"/>
          <w:sz w:val="24"/>
          <w:szCs w:val="24"/>
        </w:rPr>
        <w:t>Objective</w:t>
      </w:r>
      <w:bookmarkStart w:id="0" w:name="_GoBack"/>
      <w:bookmarkEnd w:id="0"/>
    </w:p>
    <w:p w:rsidR="0010642B" w:rsidRPr="0010642B" w:rsidRDefault="0010642B" w:rsidP="0010642B">
      <w:pPr>
        <w:pStyle w:val="NormalWeb"/>
        <w:spacing w:after="240" w:afterAutospacing="0"/>
        <w:jc w:val="both"/>
        <w:rPr>
          <w:rFonts w:asciiTheme="minorHAnsi" w:hAnsiTheme="minorHAnsi" w:cstheme="minorHAnsi"/>
          <w:color w:val="2E2E2E"/>
        </w:rPr>
      </w:pPr>
      <w:r w:rsidRPr="0010642B">
        <w:rPr>
          <w:rFonts w:asciiTheme="minorHAnsi" w:hAnsiTheme="minorHAnsi" w:cstheme="minorHAnsi"/>
          <w:color w:val="2E2E2E"/>
        </w:rPr>
        <w:t>This study investigated the relationship between motor vehicle ownership with overweight and obesity among Bangladeshi adults.</w:t>
      </w:r>
    </w:p>
    <w:p w:rsidR="0010642B" w:rsidRPr="0010642B" w:rsidRDefault="0010642B" w:rsidP="0010642B">
      <w:pPr>
        <w:pStyle w:val="Heading3"/>
        <w:jc w:val="both"/>
        <w:rPr>
          <w:rFonts w:asciiTheme="minorHAnsi" w:hAnsiTheme="minorHAnsi" w:cstheme="minorHAnsi"/>
          <w:color w:val="2E2E2E"/>
          <w:sz w:val="24"/>
          <w:szCs w:val="24"/>
        </w:rPr>
      </w:pPr>
      <w:r w:rsidRPr="0010642B">
        <w:rPr>
          <w:rFonts w:asciiTheme="minorHAnsi" w:hAnsiTheme="minorHAnsi" w:cstheme="minorHAnsi"/>
          <w:color w:val="2E2E2E"/>
          <w:sz w:val="24"/>
          <w:szCs w:val="24"/>
        </w:rPr>
        <w:t>Method</w:t>
      </w:r>
    </w:p>
    <w:p w:rsidR="0010642B" w:rsidRPr="0010642B" w:rsidRDefault="0010642B" w:rsidP="0010642B">
      <w:pPr>
        <w:pStyle w:val="NormalWeb"/>
        <w:spacing w:before="0" w:after="0" w:afterAutospacing="0"/>
        <w:jc w:val="both"/>
        <w:rPr>
          <w:rFonts w:asciiTheme="minorHAnsi" w:hAnsiTheme="minorHAnsi" w:cstheme="minorHAnsi"/>
          <w:color w:val="2E2E2E"/>
        </w:rPr>
      </w:pPr>
      <w:r w:rsidRPr="0010642B">
        <w:rPr>
          <w:rFonts w:asciiTheme="minorHAnsi" w:hAnsiTheme="minorHAnsi" w:cstheme="minorHAnsi"/>
          <w:color w:val="2E2E2E"/>
        </w:rPr>
        <w:t xml:space="preserve">This cross-sectional data was retrieved from 2017 to 18 Bangladesh Demographic and Health Survey (BDHS), and the total weighted sample of 12,798 male and female were included in the analysis. Both WHO and Asia-Pacific cut-off were used to categorize the weight status of the respondents. </w:t>
      </w:r>
      <w:proofErr w:type="spellStart"/>
      <w:r w:rsidRPr="0010642B">
        <w:rPr>
          <w:rFonts w:asciiTheme="minorHAnsi" w:hAnsiTheme="minorHAnsi" w:cstheme="minorHAnsi"/>
          <w:color w:val="2E2E2E"/>
        </w:rPr>
        <w:t>Multinominal</w:t>
      </w:r>
      <w:proofErr w:type="spellEnd"/>
      <w:r w:rsidRPr="0010642B">
        <w:rPr>
          <w:rFonts w:asciiTheme="minorHAnsi" w:hAnsiTheme="minorHAnsi" w:cstheme="minorHAnsi"/>
          <w:color w:val="2E2E2E"/>
        </w:rPr>
        <w:t> </w:t>
      </w:r>
      <w:hyperlink r:id="rId4" w:tooltip="Learn more about logistic regression analysis from ScienceDirect's AI-generated Topic Pages" w:history="1">
        <w:r w:rsidRPr="0010642B">
          <w:rPr>
            <w:rStyle w:val="Hyperlink"/>
            <w:rFonts w:asciiTheme="minorHAnsi" w:hAnsiTheme="minorHAnsi" w:cstheme="minorHAnsi"/>
            <w:color w:val="2E2E2E"/>
          </w:rPr>
          <w:t>logistic regression analysis</w:t>
        </w:r>
      </w:hyperlink>
      <w:r w:rsidRPr="0010642B">
        <w:rPr>
          <w:rFonts w:asciiTheme="minorHAnsi" w:hAnsiTheme="minorHAnsi" w:cstheme="minorHAnsi"/>
          <w:color w:val="2E2E2E"/>
        </w:rPr>
        <w:t> was performed at 5% level of significance.</w:t>
      </w:r>
    </w:p>
    <w:p w:rsidR="0010642B" w:rsidRPr="0010642B" w:rsidRDefault="0010642B" w:rsidP="0010642B">
      <w:pPr>
        <w:pStyle w:val="Heading3"/>
        <w:jc w:val="both"/>
        <w:rPr>
          <w:rFonts w:asciiTheme="minorHAnsi" w:hAnsiTheme="minorHAnsi" w:cstheme="minorHAnsi"/>
          <w:color w:val="2E2E2E"/>
          <w:sz w:val="24"/>
          <w:szCs w:val="24"/>
        </w:rPr>
      </w:pPr>
      <w:r w:rsidRPr="0010642B">
        <w:rPr>
          <w:rFonts w:asciiTheme="minorHAnsi" w:hAnsiTheme="minorHAnsi" w:cstheme="minorHAnsi"/>
          <w:color w:val="2E2E2E"/>
          <w:sz w:val="24"/>
          <w:szCs w:val="24"/>
        </w:rPr>
        <w:t>Results</w:t>
      </w:r>
    </w:p>
    <w:p w:rsidR="0010642B" w:rsidRPr="0010642B" w:rsidRDefault="0010642B" w:rsidP="0010642B">
      <w:pPr>
        <w:pStyle w:val="NormalWeb"/>
        <w:spacing w:before="0" w:after="0" w:afterAutospacing="0"/>
        <w:jc w:val="both"/>
        <w:rPr>
          <w:rFonts w:asciiTheme="minorHAnsi" w:hAnsiTheme="minorHAnsi" w:cstheme="minorHAnsi"/>
          <w:color w:val="2E2E2E"/>
        </w:rPr>
      </w:pPr>
      <w:r w:rsidRPr="0010642B">
        <w:rPr>
          <w:rFonts w:asciiTheme="minorHAnsi" w:hAnsiTheme="minorHAnsi" w:cstheme="minorHAnsi"/>
          <w:color w:val="2E2E2E"/>
        </w:rPr>
        <w:t>Overall prevalence of overweight and obesity was 20.1% (95% CI 19.2 to 21.1) and 4.2% (3.8%–4.7%), respectively considering WHO cut-off. However, prevalence of overweight and obesity was found slightly higher when the Asia-Pacific cut-off was considered [29.4% (95% CI 28.4% to 30.4) and 10.8% (95% CI 10.1 to 11.5)], respectively. Adjusted model revealed that the risk of being overweight among the motor vehicle owned household was significantly higher in both cut-offs [WHO cut-off: RRR = 1.35, 95% CI 1.14 to 1.59, </w:t>
      </w:r>
      <w:r w:rsidRPr="0010642B">
        <w:rPr>
          <w:rStyle w:val="Emphasis"/>
          <w:rFonts w:asciiTheme="minorHAnsi" w:hAnsiTheme="minorHAnsi" w:cstheme="minorHAnsi"/>
          <w:color w:val="2E2E2E"/>
        </w:rPr>
        <w:t>p</w:t>
      </w:r>
      <w:r w:rsidRPr="0010642B">
        <w:rPr>
          <w:rFonts w:asciiTheme="minorHAnsi" w:hAnsiTheme="minorHAnsi" w:cstheme="minorHAnsi"/>
          <w:color w:val="2E2E2E"/>
        </w:rPr>
        <w:t> &lt; 0.001 and Asian-Pacific cut-off: RRR = 1.24, 95% CI 1.04 to 1.48, </w:t>
      </w:r>
      <w:r w:rsidRPr="0010642B">
        <w:rPr>
          <w:rStyle w:val="Emphasis"/>
          <w:rFonts w:asciiTheme="minorHAnsi" w:hAnsiTheme="minorHAnsi" w:cstheme="minorHAnsi"/>
          <w:color w:val="2E2E2E"/>
        </w:rPr>
        <w:t>p</w:t>
      </w:r>
      <w:r w:rsidRPr="0010642B">
        <w:rPr>
          <w:rFonts w:asciiTheme="minorHAnsi" w:hAnsiTheme="minorHAnsi" w:cstheme="minorHAnsi"/>
          <w:color w:val="2E2E2E"/>
        </w:rPr>
        <w:t> = 0.014]. Regards to obesity, respondents whose households have motor vehicles were 1.54 times more likely to be obese according to the Asian-Pacific cut-off [RRR = 1.54, 95% CI 1.23 to 1.94, </w:t>
      </w:r>
      <w:r w:rsidRPr="0010642B">
        <w:rPr>
          <w:rStyle w:val="Emphasis"/>
          <w:rFonts w:asciiTheme="minorHAnsi" w:hAnsiTheme="minorHAnsi" w:cstheme="minorHAnsi"/>
          <w:color w:val="2E2E2E"/>
        </w:rPr>
        <w:t>p</w:t>
      </w:r>
      <w:r w:rsidRPr="0010642B">
        <w:rPr>
          <w:rFonts w:asciiTheme="minorHAnsi" w:hAnsiTheme="minorHAnsi" w:cstheme="minorHAnsi"/>
          <w:color w:val="2E2E2E"/>
        </w:rPr>
        <w:t> &lt; 0.001]. Gender stratified analysis suggest household motor vehicle ownership status significantly associated with-overweight (WHO cut-off) and-overweight and obesity (Asia-Pacific cut-off) among males. This association was only significant for obesity (Asian Pacific cut-off) among females.</w:t>
      </w:r>
    </w:p>
    <w:p w:rsidR="0010642B" w:rsidRPr="0010642B" w:rsidRDefault="0010642B" w:rsidP="0010642B">
      <w:pPr>
        <w:pStyle w:val="Heading3"/>
        <w:jc w:val="both"/>
        <w:rPr>
          <w:rFonts w:asciiTheme="minorHAnsi" w:hAnsiTheme="minorHAnsi" w:cstheme="minorHAnsi"/>
          <w:color w:val="2E2E2E"/>
          <w:sz w:val="24"/>
          <w:szCs w:val="24"/>
        </w:rPr>
      </w:pPr>
      <w:r w:rsidRPr="0010642B">
        <w:rPr>
          <w:rFonts w:asciiTheme="minorHAnsi" w:hAnsiTheme="minorHAnsi" w:cstheme="minorHAnsi"/>
          <w:color w:val="2E2E2E"/>
          <w:sz w:val="24"/>
          <w:szCs w:val="24"/>
        </w:rPr>
        <w:t>Conclusion</w:t>
      </w:r>
    </w:p>
    <w:p w:rsidR="0010642B" w:rsidRPr="0010642B" w:rsidRDefault="0010642B" w:rsidP="0010642B">
      <w:pPr>
        <w:pStyle w:val="NormalWeb"/>
        <w:spacing w:after="240" w:afterAutospacing="0"/>
        <w:jc w:val="both"/>
        <w:rPr>
          <w:rFonts w:asciiTheme="minorHAnsi" w:hAnsiTheme="minorHAnsi" w:cstheme="minorHAnsi"/>
          <w:color w:val="2E2E2E"/>
        </w:rPr>
      </w:pPr>
      <w:r w:rsidRPr="0010642B">
        <w:rPr>
          <w:rFonts w:asciiTheme="minorHAnsi" w:hAnsiTheme="minorHAnsi" w:cstheme="minorHAnsi"/>
          <w:color w:val="2E2E2E"/>
        </w:rPr>
        <w:lastRenderedPageBreak/>
        <w:t>Household motor vehicle ownership was significantly associated with overweight and obesity status. Interventions and policies promoting active transportation and raising awareness regarding harmful consequences of overweight and obesity could be useful.</w:t>
      </w:r>
    </w:p>
    <w:p w:rsidR="000816E0" w:rsidRPr="0010642B" w:rsidRDefault="000816E0" w:rsidP="0010642B">
      <w:pPr>
        <w:spacing w:before="150" w:after="150" w:line="240" w:lineRule="auto"/>
        <w:jc w:val="both"/>
        <w:rPr>
          <w:rFonts w:cstheme="minorHAnsi"/>
          <w:b/>
          <w:bCs/>
          <w:color w:val="4C4C4C"/>
          <w:sz w:val="24"/>
          <w:szCs w:val="24"/>
          <w:shd w:val="clear" w:color="auto" w:fill="FFFFFF"/>
        </w:rPr>
      </w:pPr>
      <w:r w:rsidRPr="0010642B">
        <w:rPr>
          <w:rFonts w:cstheme="minorHAnsi"/>
          <w:b/>
          <w:bCs/>
          <w:color w:val="4C4C4C"/>
          <w:sz w:val="24"/>
          <w:szCs w:val="24"/>
          <w:shd w:val="clear" w:color="auto" w:fill="FFFFFF"/>
        </w:rPr>
        <w:t>Conference / Journal Link:</w:t>
      </w:r>
    </w:p>
    <w:bookmarkStart w:id="1" w:name="cj_link"/>
    <w:p w:rsidR="0010642B" w:rsidRPr="0010642B" w:rsidRDefault="0010642B" w:rsidP="0010642B">
      <w:pPr>
        <w:spacing w:before="150" w:after="150" w:line="240" w:lineRule="auto"/>
        <w:jc w:val="both"/>
        <w:rPr>
          <w:rFonts w:cstheme="minorHAnsi"/>
          <w:b/>
          <w:bCs/>
          <w:color w:val="0070C0"/>
          <w:sz w:val="24"/>
          <w:szCs w:val="24"/>
          <w:shd w:val="clear" w:color="auto" w:fill="FFFFFF"/>
        </w:rPr>
      </w:pPr>
      <w:r w:rsidRPr="0010642B">
        <w:rPr>
          <w:rFonts w:cstheme="minorHAnsi"/>
          <w:color w:val="0070C0"/>
          <w:sz w:val="24"/>
          <w:szCs w:val="24"/>
        </w:rPr>
        <w:fldChar w:fldCharType="begin"/>
      </w:r>
      <w:r w:rsidRPr="0010642B">
        <w:rPr>
          <w:rFonts w:cstheme="minorHAnsi"/>
          <w:color w:val="0070C0"/>
          <w:sz w:val="24"/>
          <w:szCs w:val="24"/>
        </w:rPr>
        <w:instrText xml:space="preserve"> HYPERLINK "https://www.sciencedirect.com/science/article/abs/pii/S2214140523001068" \t "_blank" </w:instrText>
      </w:r>
      <w:r w:rsidRPr="0010642B">
        <w:rPr>
          <w:rFonts w:cstheme="minorHAnsi"/>
          <w:color w:val="0070C0"/>
          <w:sz w:val="24"/>
          <w:szCs w:val="24"/>
        </w:rPr>
        <w:fldChar w:fldCharType="separate"/>
      </w:r>
      <w:r w:rsidRPr="0010642B">
        <w:rPr>
          <w:rStyle w:val="Hyperlink"/>
          <w:rFonts w:cstheme="minorHAnsi"/>
          <w:color w:val="0070C0"/>
          <w:sz w:val="24"/>
          <w:szCs w:val="24"/>
          <w:u w:val="none"/>
        </w:rPr>
        <w:t>https://www.sciencedirect.com/science/article/abs/pii/S2214140523001068</w:t>
      </w:r>
      <w:r w:rsidRPr="0010642B">
        <w:rPr>
          <w:rFonts w:cstheme="minorHAnsi"/>
          <w:color w:val="0070C0"/>
          <w:sz w:val="24"/>
          <w:szCs w:val="24"/>
        </w:rPr>
        <w:fldChar w:fldCharType="end"/>
      </w:r>
      <w:bookmarkEnd w:id="1"/>
    </w:p>
    <w:p w:rsidR="0010642B" w:rsidRPr="0010642B" w:rsidRDefault="0010642B" w:rsidP="0010642B">
      <w:pPr>
        <w:spacing w:before="150" w:after="150" w:line="240" w:lineRule="auto"/>
        <w:jc w:val="both"/>
        <w:rPr>
          <w:rFonts w:cstheme="minorHAnsi"/>
          <w:b/>
          <w:bCs/>
          <w:color w:val="4C4C4C"/>
          <w:sz w:val="24"/>
          <w:szCs w:val="24"/>
          <w:shd w:val="clear" w:color="auto" w:fill="FFFFFF"/>
        </w:rPr>
      </w:pPr>
    </w:p>
    <w:p w:rsidR="000816E0" w:rsidRPr="0010642B" w:rsidRDefault="000816E0" w:rsidP="0010642B">
      <w:pPr>
        <w:spacing w:before="150"/>
        <w:jc w:val="both"/>
        <w:rPr>
          <w:rFonts w:cstheme="minorHAnsi"/>
          <w:b/>
          <w:color w:val="4C4C4C"/>
          <w:sz w:val="24"/>
          <w:szCs w:val="24"/>
        </w:rPr>
      </w:pPr>
      <w:r w:rsidRPr="0010642B">
        <w:rPr>
          <w:rFonts w:cstheme="minorHAnsi"/>
          <w:b/>
          <w:color w:val="4C4C4C"/>
          <w:sz w:val="24"/>
          <w:szCs w:val="24"/>
        </w:rPr>
        <w:t>DOI:</w:t>
      </w:r>
    </w:p>
    <w:p w:rsidR="0010642B" w:rsidRPr="0010642B" w:rsidRDefault="0010642B" w:rsidP="0010642B">
      <w:pPr>
        <w:spacing w:before="150"/>
        <w:jc w:val="both"/>
        <w:rPr>
          <w:rFonts w:cstheme="minorHAnsi"/>
          <w:b/>
          <w:color w:val="0070C0"/>
          <w:sz w:val="24"/>
          <w:szCs w:val="24"/>
        </w:rPr>
      </w:pPr>
      <w:hyperlink r:id="rId5" w:tgtFrame="_blank" w:tooltip="Persistent link using digital object identifier" w:history="1">
        <w:r w:rsidRPr="0010642B">
          <w:rPr>
            <w:rStyle w:val="anchor-text"/>
            <w:rFonts w:cstheme="minorHAnsi"/>
            <w:color w:val="0070C0"/>
            <w:sz w:val="24"/>
            <w:szCs w:val="24"/>
          </w:rPr>
          <w:t>https://doi.org/10.1016/j.jth.2023.101670</w:t>
        </w:r>
      </w:hyperlink>
    </w:p>
    <w:p w:rsidR="000816E0" w:rsidRPr="0010642B" w:rsidRDefault="000816E0" w:rsidP="0010642B">
      <w:pPr>
        <w:jc w:val="both"/>
        <w:rPr>
          <w:rFonts w:cstheme="minorHAnsi"/>
          <w:sz w:val="24"/>
          <w:szCs w:val="24"/>
        </w:rPr>
      </w:pPr>
    </w:p>
    <w:p w:rsidR="00286666" w:rsidRPr="0010642B" w:rsidRDefault="00286666" w:rsidP="0010642B">
      <w:pPr>
        <w:jc w:val="both"/>
        <w:rPr>
          <w:rStyle w:val="ofieldchar"/>
          <w:rFonts w:cstheme="minorHAnsi"/>
          <w:sz w:val="24"/>
          <w:szCs w:val="24"/>
        </w:rPr>
      </w:pPr>
    </w:p>
    <w:p w:rsidR="00397E1D" w:rsidRPr="0010642B" w:rsidRDefault="00397E1D" w:rsidP="0010642B">
      <w:pPr>
        <w:jc w:val="both"/>
        <w:rPr>
          <w:rStyle w:val="ofieldchar"/>
          <w:rFonts w:cstheme="minorHAnsi"/>
          <w:sz w:val="24"/>
          <w:szCs w:val="24"/>
        </w:rPr>
      </w:pPr>
    </w:p>
    <w:p w:rsidR="00397E1D" w:rsidRPr="0010642B" w:rsidRDefault="00397E1D" w:rsidP="0010642B">
      <w:pPr>
        <w:jc w:val="both"/>
        <w:rPr>
          <w:rFonts w:cstheme="minorHAnsi"/>
          <w:sz w:val="24"/>
          <w:szCs w:val="24"/>
        </w:rPr>
      </w:pPr>
    </w:p>
    <w:sectPr w:rsidR="00397E1D" w:rsidRPr="00106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0642B"/>
    <w:rsid w:val="00197F72"/>
    <w:rsid w:val="001A1523"/>
    <w:rsid w:val="00282502"/>
    <w:rsid w:val="00286666"/>
    <w:rsid w:val="002C78EC"/>
    <w:rsid w:val="002E30B8"/>
    <w:rsid w:val="00383B0C"/>
    <w:rsid w:val="00397E1D"/>
    <w:rsid w:val="003D493B"/>
    <w:rsid w:val="004B77E2"/>
    <w:rsid w:val="004F276A"/>
    <w:rsid w:val="005241A4"/>
    <w:rsid w:val="00542D8F"/>
    <w:rsid w:val="00597AC0"/>
    <w:rsid w:val="005A50A4"/>
    <w:rsid w:val="00680E6F"/>
    <w:rsid w:val="006920D4"/>
    <w:rsid w:val="006F61D2"/>
    <w:rsid w:val="00740C0D"/>
    <w:rsid w:val="007A2B06"/>
    <w:rsid w:val="008543AA"/>
    <w:rsid w:val="008659B7"/>
    <w:rsid w:val="008B4C75"/>
    <w:rsid w:val="008C1029"/>
    <w:rsid w:val="008E59F8"/>
    <w:rsid w:val="008F4B6C"/>
    <w:rsid w:val="008F7BAB"/>
    <w:rsid w:val="0090116F"/>
    <w:rsid w:val="009437E0"/>
    <w:rsid w:val="00A6337C"/>
    <w:rsid w:val="00A675F1"/>
    <w:rsid w:val="00A94B34"/>
    <w:rsid w:val="00AB508E"/>
    <w:rsid w:val="00AC4B91"/>
    <w:rsid w:val="00AC5C4F"/>
    <w:rsid w:val="00B2123C"/>
    <w:rsid w:val="00B409D9"/>
    <w:rsid w:val="00BB2349"/>
    <w:rsid w:val="00C433C0"/>
    <w:rsid w:val="00C916C7"/>
    <w:rsid w:val="00CD6A55"/>
    <w:rsid w:val="00D11FFB"/>
    <w:rsid w:val="00D26612"/>
    <w:rsid w:val="00DA36C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0642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nchor-text">
    <w:name w:val="anchor-text"/>
    <w:basedOn w:val="DefaultParagraphFont"/>
    <w:rsid w:val="0010642B"/>
  </w:style>
  <w:style w:type="character" w:customStyle="1" w:styleId="Heading3Char">
    <w:name w:val="Heading 3 Char"/>
    <w:basedOn w:val="DefaultParagraphFont"/>
    <w:link w:val="Heading3"/>
    <w:uiPriority w:val="9"/>
    <w:rsid w:val="0010642B"/>
    <w:rPr>
      <w:rFonts w:ascii="Times New Roman" w:eastAsia="Times New Roman" w:hAnsi="Times New Roman" w:cs="Times New Roman"/>
      <w:b/>
      <w:bCs/>
      <w:sz w:val="27"/>
      <w:szCs w:val="27"/>
    </w:rPr>
  </w:style>
  <w:style w:type="character" w:styleId="Emphasis">
    <w:name w:val="Emphasis"/>
    <w:basedOn w:val="DefaultParagraphFont"/>
    <w:uiPriority w:val="20"/>
    <w:qFormat/>
    <w:rsid w:val="0010642B"/>
    <w:rPr>
      <w:i/>
      <w:iCs/>
    </w:rPr>
  </w:style>
  <w:style w:type="character" w:customStyle="1" w:styleId="given-name">
    <w:name w:val="given-name"/>
    <w:basedOn w:val="DefaultParagraphFont"/>
    <w:rsid w:val="0010642B"/>
  </w:style>
  <w:style w:type="character" w:customStyle="1" w:styleId="text">
    <w:name w:val="text"/>
    <w:basedOn w:val="DefaultParagraphFont"/>
    <w:rsid w:val="00106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301321">
      <w:bodyDiv w:val="1"/>
      <w:marLeft w:val="0"/>
      <w:marRight w:val="0"/>
      <w:marTop w:val="0"/>
      <w:marBottom w:val="0"/>
      <w:divBdr>
        <w:top w:val="none" w:sz="0" w:space="0" w:color="auto"/>
        <w:left w:val="none" w:sz="0" w:space="0" w:color="auto"/>
        <w:bottom w:val="none" w:sz="0" w:space="0" w:color="auto"/>
        <w:right w:val="none" w:sz="0" w:space="0" w:color="auto"/>
      </w:divBdr>
      <w:divsChild>
        <w:div w:id="2068258215">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64972421">
      <w:bodyDiv w:val="1"/>
      <w:marLeft w:val="0"/>
      <w:marRight w:val="0"/>
      <w:marTop w:val="0"/>
      <w:marBottom w:val="0"/>
      <w:divBdr>
        <w:top w:val="none" w:sz="0" w:space="0" w:color="auto"/>
        <w:left w:val="none" w:sz="0" w:space="0" w:color="auto"/>
        <w:bottom w:val="none" w:sz="0" w:space="0" w:color="auto"/>
        <w:right w:val="none" w:sz="0" w:space="0" w:color="auto"/>
      </w:divBdr>
      <w:divsChild>
        <w:div w:id="275523371">
          <w:marLeft w:val="0"/>
          <w:marRight w:val="0"/>
          <w:marTop w:val="0"/>
          <w:marBottom w:val="0"/>
          <w:divBdr>
            <w:top w:val="none" w:sz="0" w:space="0" w:color="auto"/>
            <w:left w:val="none" w:sz="0" w:space="0" w:color="auto"/>
            <w:bottom w:val="none" w:sz="0" w:space="0" w:color="auto"/>
            <w:right w:val="none" w:sz="0" w:space="0" w:color="auto"/>
          </w:divBdr>
          <w:divsChild>
            <w:div w:id="14893955">
              <w:marLeft w:val="0"/>
              <w:marRight w:val="0"/>
              <w:marTop w:val="0"/>
              <w:marBottom w:val="0"/>
              <w:divBdr>
                <w:top w:val="none" w:sz="0" w:space="0" w:color="auto"/>
                <w:left w:val="none" w:sz="0" w:space="0" w:color="auto"/>
                <w:bottom w:val="none" w:sz="0" w:space="0" w:color="auto"/>
                <w:right w:val="none" w:sz="0" w:space="0" w:color="auto"/>
              </w:divBdr>
              <w:divsChild>
                <w:div w:id="800617724">
                  <w:marLeft w:val="0"/>
                  <w:marRight w:val="0"/>
                  <w:marTop w:val="0"/>
                  <w:marBottom w:val="0"/>
                  <w:divBdr>
                    <w:top w:val="none" w:sz="0" w:space="0" w:color="auto"/>
                    <w:left w:val="none" w:sz="0" w:space="0" w:color="auto"/>
                    <w:bottom w:val="none" w:sz="0" w:space="0" w:color="auto"/>
                    <w:right w:val="none" w:sz="0" w:space="0" w:color="auto"/>
                  </w:divBdr>
                </w:div>
                <w:div w:id="47342489">
                  <w:marLeft w:val="0"/>
                  <w:marRight w:val="0"/>
                  <w:marTop w:val="0"/>
                  <w:marBottom w:val="0"/>
                  <w:divBdr>
                    <w:top w:val="none" w:sz="0" w:space="0" w:color="auto"/>
                    <w:left w:val="none" w:sz="0" w:space="0" w:color="auto"/>
                    <w:bottom w:val="none" w:sz="0" w:space="0" w:color="auto"/>
                    <w:right w:val="none" w:sz="0" w:space="0" w:color="auto"/>
                  </w:divBdr>
                </w:div>
                <w:div w:id="302737982">
                  <w:marLeft w:val="0"/>
                  <w:marRight w:val="0"/>
                  <w:marTop w:val="0"/>
                  <w:marBottom w:val="0"/>
                  <w:divBdr>
                    <w:top w:val="none" w:sz="0" w:space="0" w:color="auto"/>
                    <w:left w:val="none" w:sz="0" w:space="0" w:color="auto"/>
                    <w:bottom w:val="none" w:sz="0" w:space="0" w:color="auto"/>
                    <w:right w:val="none" w:sz="0" w:space="0" w:color="auto"/>
                  </w:divBdr>
                </w:div>
                <w:div w:id="177519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278394">
      <w:bodyDiv w:val="1"/>
      <w:marLeft w:val="0"/>
      <w:marRight w:val="0"/>
      <w:marTop w:val="0"/>
      <w:marBottom w:val="0"/>
      <w:divBdr>
        <w:top w:val="none" w:sz="0" w:space="0" w:color="auto"/>
        <w:left w:val="none" w:sz="0" w:space="0" w:color="auto"/>
        <w:bottom w:val="none" w:sz="0" w:space="0" w:color="auto"/>
        <w:right w:val="none" w:sz="0" w:space="0" w:color="auto"/>
      </w:divBdr>
      <w:divsChild>
        <w:div w:id="1243641993">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16322">
      <w:bodyDiv w:val="1"/>
      <w:marLeft w:val="0"/>
      <w:marRight w:val="0"/>
      <w:marTop w:val="0"/>
      <w:marBottom w:val="0"/>
      <w:divBdr>
        <w:top w:val="none" w:sz="0" w:space="0" w:color="auto"/>
        <w:left w:val="none" w:sz="0" w:space="0" w:color="auto"/>
        <w:bottom w:val="none" w:sz="0" w:space="0" w:color="auto"/>
        <w:right w:val="none" w:sz="0" w:space="0" w:color="auto"/>
      </w:divBdr>
      <w:divsChild>
        <w:div w:id="1858615513">
          <w:marLeft w:val="0"/>
          <w:marRight w:val="0"/>
          <w:marTop w:val="0"/>
          <w:marBottom w:val="0"/>
          <w:divBdr>
            <w:top w:val="none" w:sz="0" w:space="0" w:color="auto"/>
            <w:left w:val="none" w:sz="0" w:space="0" w:color="auto"/>
            <w:bottom w:val="none" w:sz="0" w:space="0" w:color="auto"/>
            <w:right w:val="none" w:sz="0" w:space="0" w:color="auto"/>
          </w:divBdr>
          <w:divsChild>
            <w:div w:id="262155156">
              <w:marLeft w:val="0"/>
              <w:marRight w:val="0"/>
              <w:marTop w:val="0"/>
              <w:marBottom w:val="0"/>
              <w:divBdr>
                <w:top w:val="none" w:sz="0" w:space="0" w:color="auto"/>
                <w:left w:val="none" w:sz="0" w:space="0" w:color="auto"/>
                <w:bottom w:val="none" w:sz="0" w:space="0" w:color="auto"/>
                <w:right w:val="none" w:sz="0" w:space="0" w:color="auto"/>
              </w:divBdr>
              <w:divsChild>
                <w:div w:id="2141486440">
                  <w:marLeft w:val="0"/>
                  <w:marRight w:val="0"/>
                  <w:marTop w:val="0"/>
                  <w:marBottom w:val="0"/>
                  <w:divBdr>
                    <w:top w:val="none" w:sz="0" w:space="0" w:color="auto"/>
                    <w:left w:val="none" w:sz="0" w:space="0" w:color="auto"/>
                    <w:bottom w:val="none" w:sz="0" w:space="0" w:color="auto"/>
                    <w:right w:val="none" w:sz="0" w:space="0" w:color="auto"/>
                  </w:divBdr>
                </w:div>
                <w:div w:id="969432737">
                  <w:marLeft w:val="0"/>
                  <w:marRight w:val="0"/>
                  <w:marTop w:val="0"/>
                  <w:marBottom w:val="0"/>
                  <w:divBdr>
                    <w:top w:val="none" w:sz="0" w:space="0" w:color="auto"/>
                    <w:left w:val="none" w:sz="0" w:space="0" w:color="auto"/>
                    <w:bottom w:val="none" w:sz="0" w:space="0" w:color="auto"/>
                    <w:right w:val="none" w:sz="0" w:space="0" w:color="auto"/>
                  </w:divBdr>
                </w:div>
                <w:div w:id="1772311090">
                  <w:marLeft w:val="0"/>
                  <w:marRight w:val="0"/>
                  <w:marTop w:val="0"/>
                  <w:marBottom w:val="0"/>
                  <w:divBdr>
                    <w:top w:val="none" w:sz="0" w:space="0" w:color="auto"/>
                    <w:left w:val="none" w:sz="0" w:space="0" w:color="auto"/>
                    <w:bottom w:val="none" w:sz="0" w:space="0" w:color="auto"/>
                    <w:right w:val="none" w:sz="0" w:space="0" w:color="auto"/>
                  </w:divBdr>
                </w:div>
                <w:div w:id="204290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325405">
      <w:bodyDiv w:val="1"/>
      <w:marLeft w:val="0"/>
      <w:marRight w:val="0"/>
      <w:marTop w:val="0"/>
      <w:marBottom w:val="0"/>
      <w:divBdr>
        <w:top w:val="none" w:sz="0" w:space="0" w:color="auto"/>
        <w:left w:val="none" w:sz="0" w:space="0" w:color="auto"/>
        <w:bottom w:val="none" w:sz="0" w:space="0" w:color="auto"/>
        <w:right w:val="none" w:sz="0" w:space="0" w:color="auto"/>
      </w:divBdr>
      <w:divsChild>
        <w:div w:id="1603566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jth.2023.101670" TargetMode="External"/><Relationship Id="rId4" Type="http://schemas.openxmlformats.org/officeDocument/2006/relationships/hyperlink" Target="https://www.sciencedirect.com/topics/medicine-and-dentistry/logistic-regression-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2024-04-27T05:44:00Z</dcterms:created>
  <dcterms:modified xsi:type="dcterms:W3CDTF">2024-04-28T04:21:00Z</dcterms:modified>
</cp:coreProperties>
</file>