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FC3412" w:rsidRDefault="00FC3412">
      <w:pPr>
        <w:rPr>
          <w:rStyle w:val="blue-tooltip"/>
          <w:bCs/>
          <w:sz w:val="40"/>
          <w:szCs w:val="40"/>
        </w:rPr>
      </w:pPr>
      <w:r w:rsidRPr="00FC3412">
        <w:rPr>
          <w:rStyle w:val="blue-tooltip"/>
          <w:bCs/>
          <w:sz w:val="40"/>
          <w:szCs w:val="40"/>
        </w:rPr>
        <w:t>Autonomic Active Learning Strategy Using Cluster-Based Ensemble Classifier for Concept Drifts in Imbalanced Data Stream</w:t>
      </w:r>
    </w:p>
    <w:p w:rsidR="00FC3412" w:rsidRDefault="00FC3412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FC3412" w:rsidRPr="00FC3412" w:rsidRDefault="00056A8C" w:rsidP="00FC3412">
      <w:pPr>
        <w:jc w:val="both"/>
        <w:rPr>
          <w:rFonts w:eastAsia="Times New Roman" w:cstheme="minorHAnsi"/>
          <w:color w:val="0070C0"/>
          <w:sz w:val="24"/>
          <w:szCs w:val="24"/>
        </w:rPr>
      </w:pPr>
      <w:r w:rsidRPr="00FC3412">
        <w:rPr>
          <w:rStyle w:val="blue-tooltip"/>
          <w:rFonts w:cstheme="minorHAnsi"/>
          <w:b/>
          <w:bCs/>
          <w:sz w:val="24"/>
          <w:szCs w:val="24"/>
        </w:rPr>
        <w:t xml:space="preserve">Author: </w:t>
      </w:r>
      <w:r w:rsidR="009437E0" w:rsidRPr="00FC3412">
        <w:rPr>
          <w:rStyle w:val="blue-tooltip"/>
          <w:rFonts w:cstheme="minorHAnsi"/>
          <w:color w:val="0070C0"/>
          <w:sz w:val="24"/>
          <w:szCs w:val="24"/>
        </w:rPr>
        <w:t xml:space="preserve"> </w:t>
      </w:r>
      <w:proofErr w:type="spellStart"/>
      <w:r w:rsidR="00FC3412" w:rsidRPr="00FC3412">
        <w:rPr>
          <w:rFonts w:eastAsia="Times New Roman" w:cstheme="minorHAnsi"/>
          <w:color w:val="0070C0"/>
          <w:sz w:val="24"/>
          <w:szCs w:val="24"/>
        </w:rPr>
        <w:t>Bohnishikha</w:t>
      </w:r>
      <w:proofErr w:type="spellEnd"/>
      <w:r w:rsidR="00FC3412" w:rsidRPr="00FC3412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FC3412" w:rsidRPr="00FC3412">
        <w:rPr>
          <w:rFonts w:eastAsia="Times New Roman" w:cstheme="minorHAnsi"/>
          <w:color w:val="0070C0"/>
          <w:sz w:val="24"/>
          <w:szCs w:val="24"/>
        </w:rPr>
        <w:t>Halder</w:t>
      </w:r>
      <w:proofErr w:type="spellEnd"/>
      <w:r w:rsidR="00FC3412" w:rsidRPr="00FC3412">
        <w:rPr>
          <w:rFonts w:eastAsia="Times New Roman" w:cstheme="minorHAnsi"/>
          <w:color w:val="0070C0"/>
          <w:sz w:val="24"/>
          <w:szCs w:val="24"/>
        </w:rPr>
        <w:t xml:space="preserve">, K.M. </w:t>
      </w:r>
      <w:proofErr w:type="spellStart"/>
      <w:r w:rsidR="00FC3412" w:rsidRPr="00FC3412">
        <w:rPr>
          <w:rFonts w:eastAsia="Times New Roman" w:cstheme="minorHAnsi"/>
          <w:color w:val="0070C0"/>
          <w:sz w:val="24"/>
          <w:szCs w:val="24"/>
        </w:rPr>
        <w:t>Azharul</w:t>
      </w:r>
      <w:proofErr w:type="spellEnd"/>
      <w:r w:rsidR="00FC3412" w:rsidRPr="00FC3412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FC3412" w:rsidRPr="00FC3412">
        <w:rPr>
          <w:rFonts w:eastAsia="Times New Roman" w:cstheme="minorHAnsi"/>
          <w:color w:val="0070C0"/>
          <w:sz w:val="24"/>
          <w:szCs w:val="24"/>
        </w:rPr>
        <w:t>Hasan</w:t>
      </w:r>
      <w:proofErr w:type="spellEnd"/>
      <w:r w:rsidR="00FC3412" w:rsidRPr="00FC3412">
        <w:rPr>
          <w:rFonts w:eastAsia="Times New Roman" w:cstheme="minorHAnsi"/>
          <w:color w:val="0070C0"/>
          <w:sz w:val="24"/>
          <w:szCs w:val="24"/>
        </w:rPr>
        <w:t xml:space="preserve">, Toshiyuki </w:t>
      </w:r>
      <w:proofErr w:type="spellStart"/>
      <w:r w:rsidR="00FC3412" w:rsidRPr="00FC3412">
        <w:rPr>
          <w:rFonts w:eastAsia="Times New Roman" w:cstheme="minorHAnsi"/>
          <w:color w:val="0070C0"/>
          <w:sz w:val="24"/>
          <w:szCs w:val="24"/>
        </w:rPr>
        <w:t>Amagasa</w:t>
      </w:r>
      <w:proofErr w:type="spellEnd"/>
      <w:r w:rsidR="00FC3412" w:rsidRPr="00FC3412">
        <w:rPr>
          <w:rFonts w:eastAsia="Times New Roman" w:cstheme="minorHAnsi"/>
          <w:color w:val="0070C0"/>
          <w:sz w:val="24"/>
          <w:szCs w:val="24"/>
        </w:rPr>
        <w:t xml:space="preserve">, </w:t>
      </w:r>
      <w:proofErr w:type="spellStart"/>
      <w:r w:rsidR="00FC3412" w:rsidRPr="00FC3412">
        <w:rPr>
          <w:rFonts w:eastAsia="Times New Roman" w:cstheme="minorHAnsi"/>
          <w:color w:val="0070C0"/>
          <w:sz w:val="24"/>
          <w:szCs w:val="24"/>
        </w:rPr>
        <w:t>Md</w:t>
      </w:r>
      <w:proofErr w:type="spellEnd"/>
      <w:r w:rsidR="00FC3412" w:rsidRPr="00FC3412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FC3412" w:rsidRPr="00FC3412">
        <w:rPr>
          <w:rFonts w:eastAsia="Times New Roman" w:cstheme="minorHAnsi"/>
          <w:color w:val="0070C0"/>
          <w:sz w:val="24"/>
          <w:szCs w:val="24"/>
        </w:rPr>
        <w:t>Manjur</w:t>
      </w:r>
      <w:proofErr w:type="spellEnd"/>
      <w:r w:rsidR="00FC3412" w:rsidRPr="00FC3412">
        <w:rPr>
          <w:rFonts w:eastAsia="Times New Roman" w:cstheme="minorHAnsi"/>
          <w:color w:val="0070C0"/>
          <w:sz w:val="24"/>
          <w:szCs w:val="24"/>
        </w:rPr>
        <w:t xml:space="preserve"> Ahmed</w:t>
      </w:r>
    </w:p>
    <w:p w:rsidR="00286666" w:rsidRPr="00FC3412" w:rsidRDefault="00286666" w:rsidP="00FC3412">
      <w:pPr>
        <w:jc w:val="both"/>
        <w:rPr>
          <w:rStyle w:val="blue-tooltip"/>
          <w:rFonts w:cstheme="minorHAnsi"/>
          <w:b/>
          <w:bCs/>
          <w:color w:val="0070C0"/>
          <w:sz w:val="24"/>
          <w:szCs w:val="24"/>
        </w:rPr>
      </w:pPr>
    </w:p>
    <w:p w:rsidR="00286666" w:rsidRPr="00FC3412" w:rsidRDefault="00286666" w:rsidP="00FC3412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FC3412">
        <w:rPr>
          <w:rStyle w:val="blue-tooltip"/>
          <w:rFonts w:cstheme="minorHAnsi"/>
          <w:b/>
          <w:sz w:val="24"/>
          <w:szCs w:val="24"/>
        </w:rPr>
        <w:t xml:space="preserve">Abstract: </w:t>
      </w:r>
      <w:r w:rsidR="00C433C0" w:rsidRPr="00FC3412">
        <w:rPr>
          <w:rStyle w:val="blue-tooltip"/>
          <w:rFonts w:cstheme="minorHAnsi"/>
          <w:b/>
          <w:sz w:val="24"/>
          <w:szCs w:val="24"/>
        </w:rPr>
        <w:t xml:space="preserve"> </w:t>
      </w:r>
      <w:r w:rsidR="004F276A" w:rsidRPr="00FC3412">
        <w:rPr>
          <w:rStyle w:val="blue-tooltip"/>
          <w:rFonts w:cstheme="minorHAnsi"/>
          <w:b/>
          <w:sz w:val="24"/>
          <w:szCs w:val="24"/>
        </w:rPr>
        <w:t xml:space="preserve"> </w:t>
      </w:r>
      <w:bookmarkStart w:id="0" w:name="_GoBack"/>
      <w:bookmarkEnd w:id="0"/>
    </w:p>
    <w:p w:rsidR="00FC3412" w:rsidRPr="00FC3412" w:rsidRDefault="00FC3412" w:rsidP="00FC3412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2E2E2E"/>
        </w:rPr>
      </w:pPr>
      <w:r w:rsidRPr="00FC3412">
        <w:rPr>
          <w:rFonts w:asciiTheme="minorHAnsi" w:hAnsiTheme="minorHAnsi" w:cstheme="minorHAnsi"/>
          <w:color w:val="2E2E2E"/>
        </w:rPr>
        <w:t>Systems are becoming autonomous nowadays. In real-world scenarios, the involvement of experts in generating a new decision has to be paid a certain amount of cost. Thus, in these conditions, creating a system with the least expert involvement and costs is the main destination. As a solution, an </w:t>
      </w:r>
      <w:hyperlink r:id="rId4" w:tooltip="Learn more about autonomic from ScienceDirect's AI-generated Topic Pages" w:history="1">
        <w:r w:rsidRPr="00FC3412">
          <w:rPr>
            <w:rStyle w:val="Hyperlink"/>
            <w:rFonts w:asciiTheme="minorHAnsi" w:hAnsiTheme="minorHAnsi" w:cstheme="minorHAnsi"/>
            <w:color w:val="2E2E2E"/>
          </w:rPr>
          <w:t>autonomic</w:t>
        </w:r>
      </w:hyperlink>
      <w:r w:rsidRPr="00FC3412">
        <w:rPr>
          <w:rFonts w:asciiTheme="minorHAnsi" w:hAnsiTheme="minorHAnsi" w:cstheme="minorHAnsi"/>
          <w:color w:val="2E2E2E"/>
        </w:rPr>
        <w:t> active learning strategy with a cluster-based ensemble classifier for concept drifts in </w:t>
      </w:r>
      <w:hyperlink r:id="rId5" w:tooltip="Learn more about imbalanced data from ScienceDirect's AI-generated Topic Pages" w:history="1">
        <w:r w:rsidRPr="00FC3412">
          <w:rPr>
            <w:rStyle w:val="Hyperlink"/>
            <w:rFonts w:asciiTheme="minorHAnsi" w:hAnsiTheme="minorHAnsi" w:cstheme="minorHAnsi"/>
            <w:color w:val="2E2E2E"/>
          </w:rPr>
          <w:t>imbalanced data</w:t>
        </w:r>
      </w:hyperlink>
      <w:r w:rsidRPr="00FC3412">
        <w:rPr>
          <w:rFonts w:asciiTheme="minorHAnsi" w:hAnsiTheme="minorHAnsi" w:cstheme="minorHAnsi"/>
          <w:color w:val="2E2E2E"/>
        </w:rPr>
        <w:t> stream (AACE-DI) is proposed in this paper. Initially, a cluster-based initializing formula is considered to select the most informative instances for labeling a dynamically changing ensemble classifier. Next, the automatically adjusting uncertainty strategy is introduced to prioritize the most uncertain, representative, and minority class data from </w:t>
      </w:r>
      <w:hyperlink r:id="rId6" w:tooltip="Learn more about imbalanced data from ScienceDirect's AI-generated Topic Pages" w:history="1">
        <w:r w:rsidRPr="00FC3412">
          <w:rPr>
            <w:rStyle w:val="Hyperlink"/>
            <w:rFonts w:asciiTheme="minorHAnsi" w:hAnsiTheme="minorHAnsi" w:cstheme="minorHAnsi"/>
            <w:color w:val="2E2E2E"/>
          </w:rPr>
          <w:t>imbalanced data</w:t>
        </w:r>
      </w:hyperlink>
      <w:r w:rsidRPr="00FC3412">
        <w:rPr>
          <w:rFonts w:asciiTheme="minorHAnsi" w:hAnsiTheme="minorHAnsi" w:cstheme="minorHAnsi"/>
          <w:color w:val="2E2E2E"/>
        </w:rPr>
        <w:t> stream, which also ensures the least labeling cost. This automatic formula not only outperforms the system but also makes it </w:t>
      </w:r>
      <w:hyperlink r:id="rId7" w:tooltip="Learn more about autonomic from ScienceDirect's AI-generated Topic Pages" w:history="1">
        <w:r w:rsidRPr="00FC3412">
          <w:rPr>
            <w:rStyle w:val="Hyperlink"/>
            <w:rFonts w:asciiTheme="minorHAnsi" w:hAnsiTheme="minorHAnsi" w:cstheme="minorHAnsi"/>
            <w:color w:val="2E2E2E"/>
          </w:rPr>
          <w:t>autonomic</w:t>
        </w:r>
      </w:hyperlink>
      <w:r w:rsidRPr="00FC3412">
        <w:rPr>
          <w:rFonts w:asciiTheme="minorHAnsi" w:hAnsiTheme="minorHAnsi" w:cstheme="minorHAnsi"/>
          <w:color w:val="2E2E2E"/>
        </w:rPr>
        <w:t>. Experimental evaluations are organized using 6 real-world data streams and 16 synthetic data streams with different types of concept drift and imbalanced ratios. To </w:t>
      </w:r>
      <w:hyperlink r:id="rId8" w:tooltip="Learn more about measure performance from ScienceDirect's AI-generated Topic Pages" w:history="1">
        <w:r w:rsidRPr="00FC3412">
          <w:rPr>
            <w:rStyle w:val="Hyperlink"/>
            <w:rFonts w:asciiTheme="minorHAnsi" w:hAnsiTheme="minorHAnsi" w:cstheme="minorHAnsi"/>
            <w:color w:val="2E2E2E"/>
          </w:rPr>
          <w:t>measure performance</w:t>
        </w:r>
      </w:hyperlink>
      <w:r w:rsidRPr="00FC3412">
        <w:rPr>
          <w:rFonts w:asciiTheme="minorHAnsi" w:hAnsiTheme="minorHAnsi" w:cstheme="minorHAnsi"/>
          <w:color w:val="2E2E2E"/>
        </w:rPr>
        <w:t>, </w:t>
      </w:r>
      <w:hyperlink r:id="rId9" w:tooltip="Learn more about evaluators from ScienceDirect's AI-generated Topic Pages" w:history="1">
        <w:r w:rsidRPr="00FC3412">
          <w:rPr>
            <w:rStyle w:val="Hyperlink"/>
            <w:rFonts w:asciiTheme="minorHAnsi" w:hAnsiTheme="minorHAnsi" w:cstheme="minorHAnsi"/>
            <w:color w:val="2E2E2E"/>
          </w:rPr>
          <w:t>evaluators</w:t>
        </w:r>
      </w:hyperlink>
      <w:r w:rsidRPr="00FC3412">
        <w:rPr>
          <w:rFonts w:asciiTheme="minorHAnsi" w:hAnsiTheme="minorHAnsi" w:cstheme="minorHAnsi"/>
          <w:color w:val="2E2E2E"/>
        </w:rPr>
        <w:t xml:space="preserve">, such as the </w:t>
      </w:r>
      <w:proofErr w:type="spellStart"/>
      <w:r w:rsidRPr="00FC3412">
        <w:rPr>
          <w:rFonts w:asciiTheme="minorHAnsi" w:hAnsiTheme="minorHAnsi" w:cstheme="minorHAnsi"/>
          <w:color w:val="2E2E2E"/>
        </w:rPr>
        <w:t>prequential</w:t>
      </w:r>
      <w:proofErr w:type="spellEnd"/>
      <w:r w:rsidRPr="00FC3412">
        <w:rPr>
          <w:rFonts w:asciiTheme="minorHAnsi" w:hAnsiTheme="minorHAnsi" w:cstheme="minorHAnsi"/>
          <w:color w:val="2E2E2E"/>
        </w:rPr>
        <w:t xml:space="preserve"> area under curve, recall, and geometric mean, are considered. Moreover, the proposed AACE-DI method achieves expected outcomes with the least cost as compared with other state-of-the-art learning methods.</w:t>
      </w:r>
    </w:p>
    <w:p w:rsidR="00FC3412" w:rsidRPr="00FC3412" w:rsidRDefault="00FC3412" w:rsidP="00FC3412">
      <w:pPr>
        <w:jc w:val="both"/>
        <w:rPr>
          <w:rStyle w:val="blue-tooltip"/>
          <w:rFonts w:cstheme="minorHAnsi"/>
          <w:b/>
          <w:sz w:val="24"/>
          <w:szCs w:val="24"/>
        </w:rPr>
      </w:pPr>
    </w:p>
    <w:p w:rsidR="000816E0" w:rsidRPr="00FC3412" w:rsidRDefault="000816E0" w:rsidP="00FC3412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FC3412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FC3412" w:rsidRPr="00FC3412" w:rsidRDefault="00FC3412" w:rsidP="00FC3412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FC3412">
        <w:rPr>
          <w:rFonts w:cstheme="minorHAnsi"/>
          <w:color w:val="0070C0"/>
          <w:sz w:val="24"/>
          <w:szCs w:val="24"/>
        </w:rPr>
        <w:fldChar w:fldCharType="begin"/>
      </w:r>
      <w:r w:rsidRPr="00FC3412">
        <w:rPr>
          <w:rFonts w:cstheme="minorHAnsi"/>
          <w:color w:val="0070C0"/>
          <w:sz w:val="24"/>
          <w:szCs w:val="24"/>
        </w:rPr>
        <w:instrText xml:space="preserve"> HYPERLINK "https://www.sciencedirect.com/science/article/abs/pii/S0957417423010801" \t "_blank" </w:instrText>
      </w:r>
      <w:r w:rsidRPr="00FC3412">
        <w:rPr>
          <w:rFonts w:cstheme="minorHAnsi"/>
          <w:color w:val="0070C0"/>
          <w:sz w:val="24"/>
          <w:szCs w:val="24"/>
        </w:rPr>
        <w:fldChar w:fldCharType="separate"/>
      </w:r>
      <w:r w:rsidRPr="00FC3412">
        <w:rPr>
          <w:rStyle w:val="Hyperlink"/>
          <w:rFonts w:cstheme="minorHAnsi"/>
          <w:color w:val="0070C0"/>
          <w:sz w:val="24"/>
          <w:szCs w:val="24"/>
          <w:u w:val="none"/>
        </w:rPr>
        <w:t>https://www.sciencedirect.com/science/article/abs/pii/S0957417423010801</w:t>
      </w:r>
      <w:r w:rsidRPr="00FC3412">
        <w:rPr>
          <w:rFonts w:cstheme="minorHAnsi"/>
          <w:color w:val="0070C0"/>
          <w:sz w:val="24"/>
          <w:szCs w:val="24"/>
        </w:rPr>
        <w:fldChar w:fldCharType="end"/>
      </w:r>
      <w:bookmarkEnd w:id="1"/>
    </w:p>
    <w:p w:rsidR="000816E0" w:rsidRPr="00FC3412" w:rsidRDefault="000816E0" w:rsidP="00FC3412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FC3412">
        <w:rPr>
          <w:rFonts w:cstheme="minorHAnsi"/>
          <w:b/>
          <w:color w:val="4C4C4C"/>
          <w:sz w:val="24"/>
          <w:szCs w:val="24"/>
        </w:rPr>
        <w:t>DOI:</w:t>
      </w:r>
    </w:p>
    <w:p w:rsidR="00FC3412" w:rsidRPr="00FC3412" w:rsidRDefault="00FC3412" w:rsidP="00FC3412">
      <w:pPr>
        <w:spacing w:before="150"/>
        <w:jc w:val="both"/>
        <w:rPr>
          <w:rFonts w:cstheme="minorHAnsi"/>
          <w:b/>
          <w:color w:val="0070C0"/>
          <w:sz w:val="24"/>
          <w:szCs w:val="24"/>
        </w:rPr>
      </w:pPr>
      <w:hyperlink r:id="rId10" w:tgtFrame="_blank" w:tooltip="Persistent link using digital object identifier" w:history="1">
        <w:r w:rsidRPr="00FC3412">
          <w:rPr>
            <w:rStyle w:val="anchor-text"/>
            <w:rFonts w:cstheme="minorHAnsi"/>
            <w:color w:val="0070C0"/>
            <w:sz w:val="24"/>
            <w:szCs w:val="24"/>
          </w:rPr>
          <w:t>https://doi.org/10.1016/j.eswa.2023.120578</w:t>
        </w:r>
      </w:hyperlink>
    </w:p>
    <w:p w:rsidR="000816E0" w:rsidRPr="00FC3412" w:rsidRDefault="000816E0" w:rsidP="00FC3412">
      <w:pPr>
        <w:jc w:val="both"/>
        <w:rPr>
          <w:rFonts w:cstheme="minorHAnsi"/>
          <w:sz w:val="24"/>
          <w:szCs w:val="24"/>
        </w:rPr>
      </w:pPr>
    </w:p>
    <w:p w:rsidR="00286666" w:rsidRPr="00FC3412" w:rsidRDefault="00286666" w:rsidP="00FC3412">
      <w:pPr>
        <w:jc w:val="both"/>
        <w:rPr>
          <w:rStyle w:val="ofieldchar"/>
          <w:rFonts w:cstheme="minorHAnsi"/>
          <w:sz w:val="24"/>
          <w:szCs w:val="24"/>
        </w:rPr>
      </w:pPr>
    </w:p>
    <w:p w:rsidR="00397E1D" w:rsidRPr="00FC3412" w:rsidRDefault="00397E1D" w:rsidP="00FC3412">
      <w:pPr>
        <w:jc w:val="both"/>
        <w:rPr>
          <w:rStyle w:val="ofieldchar"/>
          <w:rFonts w:cstheme="minorHAnsi"/>
          <w:sz w:val="24"/>
          <w:szCs w:val="24"/>
        </w:rPr>
      </w:pPr>
    </w:p>
    <w:p w:rsidR="00397E1D" w:rsidRPr="00FC3412" w:rsidRDefault="00397E1D" w:rsidP="00FC3412">
      <w:pPr>
        <w:jc w:val="both"/>
        <w:rPr>
          <w:rFonts w:cstheme="minorHAnsi"/>
          <w:sz w:val="24"/>
          <w:szCs w:val="24"/>
        </w:rPr>
      </w:pPr>
    </w:p>
    <w:sectPr w:rsidR="00397E1D" w:rsidRPr="00FC3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81177"/>
    <w:rsid w:val="000816E0"/>
    <w:rsid w:val="000C0475"/>
    <w:rsid w:val="00103261"/>
    <w:rsid w:val="00197F72"/>
    <w:rsid w:val="00282502"/>
    <w:rsid w:val="00286666"/>
    <w:rsid w:val="002C78EC"/>
    <w:rsid w:val="00383B0C"/>
    <w:rsid w:val="00397E1D"/>
    <w:rsid w:val="003D493B"/>
    <w:rsid w:val="004B77E2"/>
    <w:rsid w:val="004F276A"/>
    <w:rsid w:val="005241A4"/>
    <w:rsid w:val="00542D8F"/>
    <w:rsid w:val="00597AC0"/>
    <w:rsid w:val="005A50A4"/>
    <w:rsid w:val="00680E6F"/>
    <w:rsid w:val="006F61D2"/>
    <w:rsid w:val="00740C0D"/>
    <w:rsid w:val="007A2B06"/>
    <w:rsid w:val="008543AA"/>
    <w:rsid w:val="008659B7"/>
    <w:rsid w:val="008B4C75"/>
    <w:rsid w:val="008E59F8"/>
    <w:rsid w:val="008F4B6C"/>
    <w:rsid w:val="008F7BAB"/>
    <w:rsid w:val="0090116F"/>
    <w:rsid w:val="009437E0"/>
    <w:rsid w:val="00A6337C"/>
    <w:rsid w:val="00A675F1"/>
    <w:rsid w:val="00A94B34"/>
    <w:rsid w:val="00AC4B91"/>
    <w:rsid w:val="00B2123C"/>
    <w:rsid w:val="00B409D9"/>
    <w:rsid w:val="00BB2349"/>
    <w:rsid w:val="00C433C0"/>
    <w:rsid w:val="00C916C7"/>
    <w:rsid w:val="00CD6A55"/>
    <w:rsid w:val="00D11FFB"/>
    <w:rsid w:val="00D26612"/>
    <w:rsid w:val="00DA36C1"/>
    <w:rsid w:val="00E65008"/>
    <w:rsid w:val="00EE054B"/>
    <w:rsid w:val="00EE3075"/>
    <w:rsid w:val="00EF3278"/>
    <w:rsid w:val="00F63824"/>
    <w:rsid w:val="00FC3412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nchor-text">
    <w:name w:val="anchor-text"/>
    <w:basedOn w:val="DefaultParagraphFont"/>
    <w:rsid w:val="00FC3412"/>
  </w:style>
  <w:style w:type="character" w:customStyle="1" w:styleId="given-name">
    <w:name w:val="given-name"/>
    <w:basedOn w:val="DefaultParagraphFont"/>
    <w:rsid w:val="00FC3412"/>
  </w:style>
  <w:style w:type="character" w:customStyle="1" w:styleId="text">
    <w:name w:val="text"/>
    <w:basedOn w:val="DefaultParagraphFont"/>
    <w:rsid w:val="00FC3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6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4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3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9799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3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4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ngineering/performance-measure-ps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ngineering/autonomic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computer-science/imbalanced-dat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ciencedirect.com/topics/computer-science/imbalanced-data" TargetMode="External"/><Relationship Id="rId10" Type="http://schemas.openxmlformats.org/officeDocument/2006/relationships/hyperlink" Target="https://doi.org/10.1016/j.eswa.2023.120578" TargetMode="External"/><Relationship Id="rId4" Type="http://schemas.openxmlformats.org/officeDocument/2006/relationships/hyperlink" Target="https://www.sciencedirect.com/topics/engineering/autonomics" TargetMode="External"/><Relationship Id="rId9" Type="http://schemas.openxmlformats.org/officeDocument/2006/relationships/hyperlink" Target="https://www.sciencedirect.com/topics/engineering/evalu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2024-04-27T05:42:00Z</dcterms:created>
  <dcterms:modified xsi:type="dcterms:W3CDTF">2024-04-28T05:36:00Z</dcterms:modified>
</cp:coreProperties>
</file>