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C22441" w:rsidRDefault="00C22441">
      <w:pPr>
        <w:rPr>
          <w:rStyle w:val="blue-tooltip"/>
          <w:bCs/>
          <w:sz w:val="40"/>
          <w:szCs w:val="40"/>
        </w:rPr>
      </w:pPr>
      <w:r w:rsidRPr="00C22441">
        <w:rPr>
          <w:rStyle w:val="blue-tooltip"/>
          <w:bCs/>
          <w:sz w:val="40"/>
          <w:szCs w:val="40"/>
        </w:rPr>
        <w:t>Biological and Green Remediation of Heavy Metal Contaminated Water and Soils: A State-of-the-Art Review</w:t>
      </w:r>
    </w:p>
    <w:p w:rsidR="00C22441" w:rsidRDefault="00C22441">
      <w:pPr>
        <w:rPr>
          <w:rStyle w:val="blue-tooltip"/>
          <w:rFonts w:asciiTheme="majorHAnsi" w:hAnsiTheme="majorHAnsi" w:cstheme="majorHAnsi"/>
          <w:b/>
          <w:bCs/>
          <w:sz w:val="24"/>
          <w:szCs w:val="24"/>
        </w:rPr>
      </w:pPr>
    </w:p>
    <w:p w:rsidR="00C22441" w:rsidRPr="00C22441" w:rsidRDefault="00056A8C" w:rsidP="00C22441">
      <w:pPr>
        <w:jc w:val="both"/>
        <w:rPr>
          <w:rFonts w:eastAsia="Times New Roman" w:cstheme="minorHAnsi"/>
          <w:color w:val="0070C0"/>
          <w:sz w:val="24"/>
          <w:szCs w:val="24"/>
        </w:rPr>
      </w:pPr>
      <w:r w:rsidRPr="00C22441">
        <w:rPr>
          <w:rStyle w:val="blue-tooltip"/>
          <w:rFonts w:cstheme="minorHAnsi"/>
          <w:b/>
          <w:bCs/>
          <w:sz w:val="24"/>
          <w:szCs w:val="24"/>
        </w:rPr>
        <w:t>Author</w:t>
      </w:r>
      <w:r w:rsidRPr="00C22441">
        <w:rPr>
          <w:rStyle w:val="blue-tooltip"/>
          <w:rFonts w:cstheme="minorHAnsi"/>
          <w:b/>
          <w:bCs/>
          <w:color w:val="0070C0"/>
          <w:sz w:val="24"/>
          <w:szCs w:val="24"/>
        </w:rPr>
        <w:t xml:space="preserve">: </w:t>
      </w:r>
      <w:r w:rsidR="009437E0" w:rsidRPr="00C22441">
        <w:rPr>
          <w:rStyle w:val="blue-tooltip"/>
          <w:rFonts w:cstheme="minorHAnsi"/>
          <w:color w:val="0070C0"/>
          <w:sz w:val="24"/>
          <w:szCs w:val="24"/>
        </w:rPr>
        <w:t xml:space="preserve"> </w:t>
      </w:r>
      <w:proofErr w:type="spellStart"/>
      <w:r w:rsidR="00C22441" w:rsidRPr="00C22441">
        <w:rPr>
          <w:rFonts w:eastAsia="Times New Roman" w:cstheme="minorHAnsi"/>
          <w:color w:val="0070C0"/>
          <w:sz w:val="24"/>
          <w:szCs w:val="24"/>
        </w:rPr>
        <w:t>Aniruddha</w:t>
      </w:r>
      <w:proofErr w:type="spellEnd"/>
      <w:r w:rsidR="00C22441" w:rsidRPr="00C22441">
        <w:rPr>
          <w:rFonts w:eastAsia="Times New Roman" w:cstheme="minorHAnsi"/>
          <w:color w:val="0070C0"/>
          <w:sz w:val="24"/>
          <w:szCs w:val="24"/>
        </w:rPr>
        <w:t xml:space="preserve"> </w:t>
      </w:r>
      <w:proofErr w:type="spellStart"/>
      <w:r w:rsidR="00C22441" w:rsidRPr="00C22441">
        <w:rPr>
          <w:rFonts w:eastAsia="Times New Roman" w:cstheme="minorHAnsi"/>
          <w:color w:val="0070C0"/>
          <w:sz w:val="24"/>
          <w:szCs w:val="24"/>
        </w:rPr>
        <w:t>Sarker</w:t>
      </w:r>
      <w:proofErr w:type="spellEnd"/>
      <w:r w:rsidR="00C22441" w:rsidRPr="00C22441">
        <w:rPr>
          <w:rFonts w:eastAsia="Times New Roman" w:cstheme="minorHAnsi"/>
          <w:color w:val="0070C0"/>
          <w:sz w:val="24"/>
          <w:szCs w:val="24"/>
        </w:rPr>
        <w:t xml:space="preserve">, </w:t>
      </w:r>
      <w:proofErr w:type="spellStart"/>
      <w:r w:rsidR="00C22441" w:rsidRPr="00C22441">
        <w:rPr>
          <w:rFonts w:eastAsia="Times New Roman" w:cstheme="minorHAnsi"/>
          <w:color w:val="0070C0"/>
          <w:sz w:val="24"/>
          <w:szCs w:val="24"/>
        </w:rPr>
        <w:t>Md</w:t>
      </w:r>
      <w:proofErr w:type="spellEnd"/>
      <w:r w:rsidR="00C22441" w:rsidRPr="00C22441">
        <w:rPr>
          <w:rFonts w:eastAsia="Times New Roman" w:cstheme="minorHAnsi"/>
          <w:color w:val="0070C0"/>
          <w:sz w:val="24"/>
          <w:szCs w:val="24"/>
        </w:rPr>
        <w:t xml:space="preserve"> Abdullah Al </w:t>
      </w:r>
      <w:proofErr w:type="spellStart"/>
      <w:r w:rsidR="00C22441" w:rsidRPr="00C22441">
        <w:rPr>
          <w:rFonts w:eastAsia="Times New Roman" w:cstheme="minorHAnsi"/>
          <w:color w:val="0070C0"/>
          <w:sz w:val="24"/>
          <w:szCs w:val="24"/>
        </w:rPr>
        <w:t>Masud</w:t>
      </w:r>
      <w:proofErr w:type="spellEnd"/>
      <w:r w:rsidR="00C22441" w:rsidRPr="00C22441">
        <w:rPr>
          <w:rFonts w:eastAsia="Times New Roman" w:cstheme="minorHAnsi"/>
          <w:color w:val="0070C0"/>
          <w:sz w:val="24"/>
          <w:szCs w:val="24"/>
        </w:rPr>
        <w:t xml:space="preserve">, </w:t>
      </w:r>
      <w:proofErr w:type="spellStart"/>
      <w:r w:rsidR="00C22441" w:rsidRPr="00C22441">
        <w:rPr>
          <w:rFonts w:eastAsia="Times New Roman" w:cstheme="minorHAnsi"/>
          <w:color w:val="0070C0"/>
          <w:sz w:val="24"/>
          <w:szCs w:val="24"/>
        </w:rPr>
        <w:t>Deen</w:t>
      </w:r>
      <w:proofErr w:type="spellEnd"/>
      <w:r w:rsidR="00C22441" w:rsidRPr="00C22441">
        <w:rPr>
          <w:rFonts w:eastAsia="Times New Roman" w:cstheme="minorHAnsi"/>
          <w:color w:val="0070C0"/>
          <w:sz w:val="24"/>
          <w:szCs w:val="24"/>
        </w:rPr>
        <w:t xml:space="preserve"> Mohammad </w:t>
      </w:r>
      <w:proofErr w:type="spellStart"/>
      <w:r w:rsidR="00C22441" w:rsidRPr="00C22441">
        <w:rPr>
          <w:rFonts w:eastAsia="Times New Roman" w:cstheme="minorHAnsi"/>
          <w:color w:val="0070C0"/>
          <w:sz w:val="24"/>
          <w:szCs w:val="24"/>
        </w:rPr>
        <w:t>Deepo</w:t>
      </w:r>
      <w:proofErr w:type="spellEnd"/>
      <w:r w:rsidR="00C22441" w:rsidRPr="00C22441">
        <w:rPr>
          <w:rFonts w:eastAsia="Times New Roman" w:cstheme="minorHAnsi"/>
          <w:color w:val="0070C0"/>
          <w:sz w:val="24"/>
          <w:szCs w:val="24"/>
        </w:rPr>
        <w:t xml:space="preserve">, </w:t>
      </w:r>
      <w:proofErr w:type="spellStart"/>
      <w:r w:rsidR="00C22441" w:rsidRPr="00C22441">
        <w:rPr>
          <w:rFonts w:eastAsia="Times New Roman" w:cstheme="minorHAnsi"/>
          <w:color w:val="0070C0"/>
          <w:sz w:val="24"/>
          <w:szCs w:val="24"/>
        </w:rPr>
        <w:t>Kallol</w:t>
      </w:r>
      <w:proofErr w:type="spellEnd"/>
      <w:r w:rsidR="00C22441" w:rsidRPr="00C22441">
        <w:rPr>
          <w:rFonts w:eastAsia="Times New Roman" w:cstheme="minorHAnsi"/>
          <w:color w:val="0070C0"/>
          <w:sz w:val="24"/>
          <w:szCs w:val="24"/>
        </w:rPr>
        <w:t xml:space="preserve"> Das, </w:t>
      </w:r>
      <w:proofErr w:type="spellStart"/>
      <w:r w:rsidR="00C22441" w:rsidRPr="00C22441">
        <w:rPr>
          <w:rFonts w:eastAsia="Times New Roman" w:cstheme="minorHAnsi"/>
          <w:color w:val="0070C0"/>
          <w:sz w:val="24"/>
          <w:szCs w:val="24"/>
        </w:rPr>
        <w:t>Rakhi</w:t>
      </w:r>
      <w:proofErr w:type="spellEnd"/>
      <w:r w:rsidR="00C22441" w:rsidRPr="00C22441">
        <w:rPr>
          <w:rFonts w:eastAsia="Times New Roman" w:cstheme="minorHAnsi"/>
          <w:color w:val="0070C0"/>
          <w:sz w:val="24"/>
          <w:szCs w:val="24"/>
        </w:rPr>
        <w:t xml:space="preserve"> Nandi, </w:t>
      </w:r>
      <w:r w:rsidR="00C22441" w:rsidRPr="00C22441">
        <w:rPr>
          <w:rStyle w:val="given-name"/>
          <w:rFonts w:cstheme="minorHAnsi"/>
          <w:color w:val="0070C0"/>
          <w:sz w:val="24"/>
          <w:szCs w:val="24"/>
        </w:rPr>
        <w:t xml:space="preserve">Most </w:t>
      </w:r>
      <w:proofErr w:type="spellStart"/>
      <w:r w:rsidR="00C22441" w:rsidRPr="00C22441">
        <w:rPr>
          <w:rStyle w:val="given-name"/>
          <w:rFonts w:cstheme="minorHAnsi"/>
          <w:color w:val="0070C0"/>
          <w:sz w:val="24"/>
          <w:szCs w:val="24"/>
        </w:rPr>
        <w:t>Waheda</w:t>
      </w:r>
      <w:proofErr w:type="spellEnd"/>
      <w:r w:rsidR="00C22441" w:rsidRPr="00C22441">
        <w:rPr>
          <w:rStyle w:val="given-name"/>
          <w:rFonts w:cstheme="minorHAnsi"/>
          <w:color w:val="0070C0"/>
          <w:sz w:val="24"/>
          <w:szCs w:val="24"/>
        </w:rPr>
        <w:t xml:space="preserve"> Rahman</w:t>
      </w:r>
      <w:r w:rsidR="00C22441" w:rsidRPr="00C22441">
        <w:rPr>
          <w:rStyle w:val="given-name"/>
          <w:rFonts w:cstheme="minorHAnsi"/>
          <w:color w:val="0070C0"/>
          <w:sz w:val="24"/>
          <w:szCs w:val="24"/>
        </w:rPr>
        <w:t xml:space="preserve"> </w:t>
      </w:r>
      <w:proofErr w:type="spellStart"/>
      <w:r w:rsidR="00C22441" w:rsidRPr="00C22441">
        <w:rPr>
          <w:rStyle w:val="text"/>
          <w:rFonts w:cstheme="minorHAnsi"/>
          <w:color w:val="0070C0"/>
          <w:sz w:val="24"/>
          <w:szCs w:val="24"/>
        </w:rPr>
        <w:t>Ansary</w:t>
      </w:r>
      <w:proofErr w:type="spellEnd"/>
      <w:r w:rsidR="00C22441" w:rsidRPr="00C22441">
        <w:rPr>
          <w:rStyle w:val="text"/>
          <w:rFonts w:eastAsia="Times New Roman" w:cstheme="minorHAnsi"/>
          <w:color w:val="0070C0"/>
          <w:sz w:val="24"/>
          <w:szCs w:val="24"/>
        </w:rPr>
        <w:t xml:space="preserve">, </w:t>
      </w:r>
      <w:r w:rsidR="00C22441" w:rsidRPr="00C22441">
        <w:rPr>
          <w:rFonts w:eastAsia="Times New Roman" w:cstheme="minorHAnsi"/>
          <w:color w:val="0070C0"/>
          <w:sz w:val="24"/>
          <w:szCs w:val="24"/>
        </w:rPr>
        <w:t xml:space="preserve">Abu Reza </w:t>
      </w:r>
      <w:proofErr w:type="spellStart"/>
      <w:r w:rsidR="00C22441" w:rsidRPr="00C22441">
        <w:rPr>
          <w:rFonts w:eastAsia="Times New Roman" w:cstheme="minorHAnsi"/>
          <w:color w:val="0070C0"/>
          <w:sz w:val="24"/>
          <w:szCs w:val="24"/>
        </w:rPr>
        <w:t>Md</w:t>
      </w:r>
      <w:proofErr w:type="spellEnd"/>
      <w:r w:rsidR="00C22441" w:rsidRPr="00C22441">
        <w:rPr>
          <w:rFonts w:eastAsia="Times New Roman" w:cstheme="minorHAnsi"/>
          <w:color w:val="0070C0"/>
          <w:sz w:val="24"/>
          <w:szCs w:val="24"/>
        </w:rPr>
        <w:t xml:space="preserve"> </w:t>
      </w:r>
      <w:proofErr w:type="spellStart"/>
      <w:r w:rsidR="00C22441" w:rsidRPr="00C22441">
        <w:rPr>
          <w:rFonts w:eastAsia="Times New Roman" w:cstheme="minorHAnsi"/>
          <w:color w:val="0070C0"/>
          <w:sz w:val="24"/>
          <w:szCs w:val="24"/>
        </w:rPr>
        <w:t>Towfiqul</w:t>
      </w:r>
      <w:proofErr w:type="spellEnd"/>
      <w:r w:rsidR="00C22441" w:rsidRPr="00C22441">
        <w:rPr>
          <w:rFonts w:eastAsia="Times New Roman" w:cstheme="minorHAnsi"/>
          <w:color w:val="0070C0"/>
          <w:sz w:val="24"/>
          <w:szCs w:val="24"/>
        </w:rPr>
        <w:t xml:space="preserve"> Islam, </w:t>
      </w:r>
      <w:proofErr w:type="spellStart"/>
      <w:r w:rsidR="00C22441" w:rsidRPr="00C22441">
        <w:rPr>
          <w:rFonts w:eastAsia="Times New Roman" w:cstheme="minorHAnsi"/>
          <w:color w:val="0070C0"/>
          <w:sz w:val="24"/>
          <w:szCs w:val="24"/>
        </w:rPr>
        <w:t>Tofazzal</w:t>
      </w:r>
      <w:proofErr w:type="spellEnd"/>
      <w:r w:rsidR="00C22441" w:rsidRPr="00C22441">
        <w:rPr>
          <w:rFonts w:eastAsia="Times New Roman" w:cstheme="minorHAnsi"/>
          <w:color w:val="0070C0"/>
          <w:sz w:val="24"/>
          <w:szCs w:val="24"/>
        </w:rPr>
        <w:t xml:space="preserve"> Islam</w:t>
      </w:r>
    </w:p>
    <w:p w:rsidR="00C22441" w:rsidRPr="00C22441" w:rsidRDefault="00C22441" w:rsidP="00C22441">
      <w:pPr>
        <w:jc w:val="both"/>
        <w:rPr>
          <w:rFonts w:eastAsia="Times New Roman" w:cstheme="minorHAnsi"/>
          <w:sz w:val="24"/>
          <w:szCs w:val="24"/>
        </w:rPr>
      </w:pPr>
    </w:p>
    <w:p w:rsidR="00286666" w:rsidRPr="00C22441" w:rsidRDefault="00286666" w:rsidP="00C22441">
      <w:pPr>
        <w:jc w:val="both"/>
        <w:rPr>
          <w:rStyle w:val="blue-tooltip"/>
          <w:rFonts w:cstheme="minorHAnsi"/>
          <w:b/>
          <w:sz w:val="24"/>
          <w:szCs w:val="24"/>
        </w:rPr>
      </w:pPr>
      <w:r w:rsidRPr="00C22441">
        <w:rPr>
          <w:rStyle w:val="blue-tooltip"/>
          <w:rFonts w:cstheme="minorHAnsi"/>
          <w:b/>
          <w:sz w:val="24"/>
          <w:szCs w:val="24"/>
        </w:rPr>
        <w:t xml:space="preserve">Abstract: </w:t>
      </w:r>
      <w:r w:rsidR="00C433C0" w:rsidRPr="00C22441">
        <w:rPr>
          <w:rStyle w:val="blue-tooltip"/>
          <w:rFonts w:cstheme="minorHAnsi"/>
          <w:b/>
          <w:sz w:val="24"/>
          <w:szCs w:val="24"/>
        </w:rPr>
        <w:t xml:space="preserve"> </w:t>
      </w:r>
      <w:r w:rsidR="004F276A" w:rsidRPr="00C22441">
        <w:rPr>
          <w:rStyle w:val="blue-tooltip"/>
          <w:rFonts w:cstheme="minorHAnsi"/>
          <w:b/>
          <w:sz w:val="24"/>
          <w:szCs w:val="24"/>
        </w:rPr>
        <w:t xml:space="preserve"> </w:t>
      </w:r>
    </w:p>
    <w:p w:rsidR="00C22441" w:rsidRPr="00C22441" w:rsidRDefault="00C22441" w:rsidP="00C22441">
      <w:pPr>
        <w:jc w:val="both"/>
        <w:rPr>
          <w:rStyle w:val="blue-tooltip"/>
          <w:rFonts w:cstheme="minorHAnsi"/>
          <w:b/>
          <w:sz w:val="24"/>
          <w:szCs w:val="24"/>
        </w:rPr>
      </w:pPr>
      <w:r w:rsidRPr="00C22441">
        <w:rPr>
          <w:rFonts w:cstheme="minorHAnsi"/>
          <w:color w:val="2E2E2E"/>
          <w:sz w:val="24"/>
          <w:szCs w:val="24"/>
        </w:rPr>
        <w:t>Contamination of the natural ecosystem by heavy metals, organic pollutants, and </w:t>
      </w:r>
      <w:hyperlink r:id="rId4" w:tooltip="Learn more about hazardous waste from ScienceDirect's AI-generated Topic Pages" w:history="1">
        <w:r w:rsidRPr="00C22441">
          <w:rPr>
            <w:rStyle w:val="Hyperlink"/>
            <w:rFonts w:cstheme="minorHAnsi"/>
            <w:color w:val="2E2E2E"/>
            <w:sz w:val="24"/>
            <w:szCs w:val="24"/>
          </w:rPr>
          <w:t>hazardous waste</w:t>
        </w:r>
      </w:hyperlink>
      <w:r w:rsidRPr="00C22441">
        <w:rPr>
          <w:rFonts w:cstheme="minorHAnsi"/>
          <w:color w:val="2E2E2E"/>
          <w:sz w:val="24"/>
          <w:szCs w:val="24"/>
        </w:rPr>
        <w:t> severely impacts on health and survival of humans, animals, plants, and </w:t>
      </w:r>
      <w:hyperlink r:id="rId5" w:tooltip="Learn more about microorganisms from ScienceDirect's AI-generated Topic Pages" w:history="1">
        <w:r w:rsidRPr="00C22441">
          <w:rPr>
            <w:rStyle w:val="Hyperlink"/>
            <w:rFonts w:cstheme="minorHAnsi"/>
            <w:color w:val="2E2E2E"/>
            <w:sz w:val="24"/>
            <w:szCs w:val="24"/>
          </w:rPr>
          <w:t>microorganisms</w:t>
        </w:r>
      </w:hyperlink>
      <w:r w:rsidRPr="00C22441">
        <w:rPr>
          <w:rFonts w:cstheme="minorHAnsi"/>
          <w:color w:val="2E2E2E"/>
          <w:sz w:val="24"/>
          <w:szCs w:val="24"/>
        </w:rPr>
        <w:t>. Diverse chemical and physical treatments are employed in many countries, however, the acceptance of these treatments are usually poor because of taking longer time, high cost, and ineffectiveness in contaminated areas with a very high level of metal contents. Bioremediation is an eco-friendly and efficient method of reclaiming contaminated soils and waters with heavy metals through biological mechanisms using potential </w:t>
      </w:r>
      <w:hyperlink r:id="rId6" w:tooltip="Learn more about microorganisms from ScienceDirect's AI-generated Topic Pages" w:history="1">
        <w:r w:rsidRPr="00C22441">
          <w:rPr>
            <w:rStyle w:val="Hyperlink"/>
            <w:rFonts w:cstheme="minorHAnsi"/>
            <w:color w:val="2E2E2E"/>
            <w:sz w:val="24"/>
            <w:szCs w:val="24"/>
          </w:rPr>
          <w:t>microorganisms</w:t>
        </w:r>
      </w:hyperlink>
      <w:r w:rsidRPr="00C22441">
        <w:rPr>
          <w:rFonts w:cstheme="minorHAnsi"/>
          <w:color w:val="2E2E2E"/>
          <w:sz w:val="24"/>
          <w:szCs w:val="24"/>
        </w:rPr>
        <w:t> and </w:t>
      </w:r>
      <w:hyperlink r:id="rId7" w:tooltip="Learn more about plant species from ScienceDirect's AI-generated Topic Pages" w:history="1">
        <w:r w:rsidRPr="00C22441">
          <w:rPr>
            <w:rStyle w:val="Hyperlink"/>
            <w:rFonts w:cstheme="minorHAnsi"/>
            <w:color w:val="2E2E2E"/>
            <w:sz w:val="24"/>
            <w:szCs w:val="24"/>
          </w:rPr>
          <w:t>plant species</w:t>
        </w:r>
      </w:hyperlink>
      <w:r w:rsidRPr="00C22441">
        <w:rPr>
          <w:rFonts w:cstheme="minorHAnsi"/>
          <w:color w:val="2E2E2E"/>
          <w:sz w:val="24"/>
          <w:szCs w:val="24"/>
        </w:rPr>
        <w:t>. Considering the high efficacy, low cost, and abundant availability of biological materials, particularly bacteria, algae, yeasts, and fungi, either in natural or genetically engineered (GE) form, bioremediation is receiving high attention for heavy metal removal. This report comprehensively reviews and critically discusses the biological and green remediation tactics, contemporary technological advances, and their principal applications either </w:t>
      </w:r>
      <w:r w:rsidRPr="00C22441">
        <w:rPr>
          <w:rStyle w:val="Emphasis"/>
          <w:rFonts w:cstheme="minorHAnsi"/>
          <w:color w:val="2E2E2E"/>
          <w:sz w:val="24"/>
          <w:szCs w:val="24"/>
        </w:rPr>
        <w:t>in-situ</w:t>
      </w:r>
      <w:r w:rsidRPr="00C22441">
        <w:rPr>
          <w:rFonts w:cstheme="minorHAnsi"/>
          <w:color w:val="2E2E2E"/>
          <w:sz w:val="24"/>
          <w:szCs w:val="24"/>
        </w:rPr>
        <w:t> or </w:t>
      </w:r>
      <w:r w:rsidRPr="00C22441">
        <w:rPr>
          <w:rStyle w:val="Emphasis"/>
          <w:rFonts w:cstheme="minorHAnsi"/>
          <w:color w:val="2E2E2E"/>
          <w:sz w:val="24"/>
          <w:szCs w:val="24"/>
        </w:rPr>
        <w:t>ex-situ</w:t>
      </w:r>
      <w:r w:rsidRPr="00C22441">
        <w:rPr>
          <w:rFonts w:cstheme="minorHAnsi"/>
          <w:color w:val="2E2E2E"/>
          <w:sz w:val="24"/>
          <w:szCs w:val="24"/>
        </w:rPr>
        <w:t> for the remediation of heavy metal contamination in soil and water. A modified PRISMA review protocol is adapted to critically assess the existing research gaps in heavy metals remediation using green and biological drivers. This study pioneers a schematic illustration of the underlying mechanisms of heavy metal bioremediation. Precisely, it pinpoints the research bottleneck during its real-world application as a low-cost and sustainable technology.</w:t>
      </w:r>
    </w:p>
    <w:p w:rsidR="003F3148" w:rsidRDefault="003F3148" w:rsidP="00C22441">
      <w:pPr>
        <w:spacing w:before="150" w:after="150" w:line="240" w:lineRule="auto"/>
        <w:jc w:val="both"/>
        <w:rPr>
          <w:rFonts w:cstheme="minorHAnsi"/>
          <w:b/>
          <w:bCs/>
          <w:color w:val="4C4C4C"/>
          <w:sz w:val="24"/>
          <w:szCs w:val="24"/>
          <w:shd w:val="clear" w:color="auto" w:fill="FFFFFF"/>
        </w:rPr>
      </w:pPr>
    </w:p>
    <w:p w:rsidR="000816E0" w:rsidRPr="00C22441" w:rsidRDefault="000816E0" w:rsidP="00C22441">
      <w:pPr>
        <w:spacing w:before="150" w:after="150" w:line="240" w:lineRule="auto"/>
        <w:jc w:val="both"/>
        <w:rPr>
          <w:rFonts w:cstheme="minorHAnsi"/>
          <w:b/>
          <w:bCs/>
          <w:color w:val="4C4C4C"/>
          <w:sz w:val="24"/>
          <w:szCs w:val="24"/>
          <w:shd w:val="clear" w:color="auto" w:fill="FFFFFF"/>
        </w:rPr>
      </w:pPr>
      <w:r w:rsidRPr="00C22441">
        <w:rPr>
          <w:rFonts w:cstheme="minorHAnsi"/>
          <w:b/>
          <w:bCs/>
          <w:color w:val="4C4C4C"/>
          <w:sz w:val="24"/>
          <w:szCs w:val="24"/>
          <w:shd w:val="clear" w:color="auto" w:fill="FFFFFF"/>
        </w:rPr>
        <w:t>Conference / Journal Link:</w:t>
      </w:r>
    </w:p>
    <w:bookmarkStart w:id="0" w:name="cj_link"/>
    <w:p w:rsidR="00C22441" w:rsidRPr="00C22441" w:rsidRDefault="00C22441" w:rsidP="00C22441">
      <w:pPr>
        <w:spacing w:before="150" w:after="150" w:line="240" w:lineRule="auto"/>
        <w:jc w:val="both"/>
        <w:rPr>
          <w:rFonts w:cstheme="minorHAnsi"/>
          <w:b/>
          <w:bCs/>
          <w:color w:val="0070C0"/>
          <w:sz w:val="24"/>
          <w:szCs w:val="24"/>
          <w:shd w:val="clear" w:color="auto" w:fill="FFFFFF"/>
        </w:rPr>
      </w:pPr>
      <w:r w:rsidRPr="00C22441">
        <w:rPr>
          <w:rFonts w:cstheme="minorHAnsi"/>
          <w:color w:val="0070C0"/>
          <w:sz w:val="24"/>
          <w:szCs w:val="24"/>
        </w:rPr>
        <w:fldChar w:fldCharType="begin"/>
      </w:r>
      <w:r w:rsidRPr="00C22441">
        <w:rPr>
          <w:rFonts w:cstheme="minorHAnsi"/>
          <w:color w:val="0070C0"/>
          <w:sz w:val="24"/>
          <w:szCs w:val="24"/>
        </w:rPr>
        <w:instrText xml:space="preserve"> HYPERLINK "https://www.sciencedirect.com/science/article/abs/pii/S0045653523011281" \t "_blank" </w:instrText>
      </w:r>
      <w:r w:rsidRPr="00C22441">
        <w:rPr>
          <w:rFonts w:cstheme="minorHAnsi"/>
          <w:color w:val="0070C0"/>
          <w:sz w:val="24"/>
          <w:szCs w:val="24"/>
        </w:rPr>
        <w:fldChar w:fldCharType="separate"/>
      </w:r>
      <w:r w:rsidRPr="00C22441">
        <w:rPr>
          <w:rStyle w:val="Hyperlink"/>
          <w:rFonts w:cstheme="minorHAnsi"/>
          <w:color w:val="0070C0"/>
          <w:sz w:val="24"/>
          <w:szCs w:val="24"/>
          <w:u w:val="none"/>
        </w:rPr>
        <w:t>https://www.sciencedirect.com/science/article/abs/pii/S0045653523011281</w:t>
      </w:r>
      <w:r w:rsidRPr="00C22441">
        <w:rPr>
          <w:rFonts w:cstheme="minorHAnsi"/>
          <w:color w:val="0070C0"/>
          <w:sz w:val="24"/>
          <w:szCs w:val="24"/>
        </w:rPr>
        <w:fldChar w:fldCharType="end"/>
      </w:r>
      <w:bookmarkEnd w:id="0"/>
    </w:p>
    <w:p w:rsidR="000816E0" w:rsidRPr="00C22441" w:rsidRDefault="000816E0" w:rsidP="00C22441">
      <w:pPr>
        <w:spacing w:before="150"/>
        <w:jc w:val="both"/>
        <w:rPr>
          <w:rFonts w:cstheme="minorHAnsi"/>
          <w:b/>
          <w:color w:val="4C4C4C"/>
          <w:sz w:val="24"/>
          <w:szCs w:val="24"/>
        </w:rPr>
      </w:pPr>
      <w:r w:rsidRPr="00C22441">
        <w:rPr>
          <w:rFonts w:cstheme="minorHAnsi"/>
          <w:b/>
          <w:color w:val="4C4C4C"/>
          <w:sz w:val="24"/>
          <w:szCs w:val="24"/>
        </w:rPr>
        <w:t>DOI:</w:t>
      </w:r>
    </w:p>
    <w:p w:rsidR="00C22441" w:rsidRPr="00C22441" w:rsidRDefault="00C22441" w:rsidP="00C22441">
      <w:pPr>
        <w:spacing w:before="150"/>
        <w:jc w:val="both"/>
        <w:rPr>
          <w:rFonts w:asciiTheme="majorHAnsi" w:hAnsiTheme="majorHAnsi" w:cstheme="majorHAnsi"/>
          <w:b/>
          <w:color w:val="0070C0"/>
          <w:sz w:val="24"/>
          <w:szCs w:val="24"/>
        </w:rPr>
      </w:pPr>
      <w:hyperlink r:id="rId8" w:tgtFrame="_blank" w:tooltip="Persistent link using digital object identifier" w:history="1">
        <w:r w:rsidRPr="00C22441">
          <w:rPr>
            <w:rStyle w:val="anchor-text"/>
            <w:rFonts w:cstheme="minorHAnsi"/>
            <w:color w:val="0070C0"/>
            <w:sz w:val="24"/>
            <w:szCs w:val="24"/>
          </w:rPr>
          <w:t>https://doi.org/10.1016/j.chemosphere.2023.138861</w:t>
        </w:r>
      </w:hyperlink>
    </w:p>
    <w:p w:rsidR="000816E0" w:rsidRDefault="000816E0"/>
    <w:p w:rsidR="00286666" w:rsidRPr="00286666" w:rsidRDefault="00286666">
      <w:pPr>
        <w:rPr>
          <w:rStyle w:val="ofieldchar"/>
          <w:sz w:val="24"/>
          <w:szCs w:val="24"/>
        </w:rPr>
      </w:pPr>
      <w:bookmarkStart w:id="1" w:name="_GoBack"/>
      <w:bookmarkEnd w:id="1"/>
    </w:p>
    <w:sectPr w:rsidR="00286666" w:rsidRPr="00286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97F72"/>
    <w:rsid w:val="001A1523"/>
    <w:rsid w:val="00282502"/>
    <w:rsid w:val="00286666"/>
    <w:rsid w:val="002C643F"/>
    <w:rsid w:val="002C78EC"/>
    <w:rsid w:val="002E30B8"/>
    <w:rsid w:val="00383B0C"/>
    <w:rsid w:val="00397E1D"/>
    <w:rsid w:val="003D493B"/>
    <w:rsid w:val="003F3148"/>
    <w:rsid w:val="004B77E2"/>
    <w:rsid w:val="004F276A"/>
    <w:rsid w:val="005241A4"/>
    <w:rsid w:val="00542D8F"/>
    <w:rsid w:val="00597AC0"/>
    <w:rsid w:val="005A50A4"/>
    <w:rsid w:val="00680E6F"/>
    <w:rsid w:val="006920D4"/>
    <w:rsid w:val="006F61D2"/>
    <w:rsid w:val="00740C0D"/>
    <w:rsid w:val="007A2B06"/>
    <w:rsid w:val="008543AA"/>
    <w:rsid w:val="008659B7"/>
    <w:rsid w:val="008B4C75"/>
    <w:rsid w:val="008E59F8"/>
    <w:rsid w:val="008F4B6C"/>
    <w:rsid w:val="008F7BAB"/>
    <w:rsid w:val="0090116F"/>
    <w:rsid w:val="009437E0"/>
    <w:rsid w:val="00A6337C"/>
    <w:rsid w:val="00A675F1"/>
    <w:rsid w:val="00A94B34"/>
    <w:rsid w:val="00AB508E"/>
    <w:rsid w:val="00AC4B91"/>
    <w:rsid w:val="00AC5C4F"/>
    <w:rsid w:val="00B2123C"/>
    <w:rsid w:val="00B409D9"/>
    <w:rsid w:val="00BB2349"/>
    <w:rsid w:val="00C22441"/>
    <w:rsid w:val="00C433C0"/>
    <w:rsid w:val="00C916C7"/>
    <w:rsid w:val="00CD6A55"/>
    <w:rsid w:val="00D11FFB"/>
    <w:rsid w:val="00D26612"/>
    <w:rsid w:val="00DA36C1"/>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styleId="Emphasis">
    <w:name w:val="Emphasis"/>
    <w:basedOn w:val="DefaultParagraphFont"/>
    <w:uiPriority w:val="20"/>
    <w:qFormat/>
    <w:rsid w:val="00C22441"/>
    <w:rPr>
      <w:i/>
      <w:iCs/>
    </w:rPr>
  </w:style>
  <w:style w:type="character" w:customStyle="1" w:styleId="anchor-text">
    <w:name w:val="anchor-text"/>
    <w:basedOn w:val="DefaultParagraphFont"/>
    <w:rsid w:val="00C22441"/>
  </w:style>
  <w:style w:type="character" w:customStyle="1" w:styleId="given-name">
    <w:name w:val="given-name"/>
    <w:basedOn w:val="DefaultParagraphFont"/>
    <w:rsid w:val="00C22441"/>
  </w:style>
  <w:style w:type="character" w:customStyle="1" w:styleId="text">
    <w:name w:val="text"/>
    <w:basedOn w:val="DefaultParagraphFont"/>
    <w:rsid w:val="00C22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73125">
      <w:bodyDiv w:val="1"/>
      <w:marLeft w:val="0"/>
      <w:marRight w:val="0"/>
      <w:marTop w:val="0"/>
      <w:marBottom w:val="0"/>
      <w:divBdr>
        <w:top w:val="none" w:sz="0" w:space="0" w:color="auto"/>
        <w:left w:val="none" w:sz="0" w:space="0" w:color="auto"/>
        <w:bottom w:val="none" w:sz="0" w:space="0" w:color="auto"/>
        <w:right w:val="none" w:sz="0" w:space="0" w:color="auto"/>
      </w:divBdr>
      <w:divsChild>
        <w:div w:id="1207790459">
          <w:marLeft w:val="0"/>
          <w:marRight w:val="0"/>
          <w:marTop w:val="0"/>
          <w:marBottom w:val="0"/>
          <w:divBdr>
            <w:top w:val="none" w:sz="0" w:space="0" w:color="auto"/>
            <w:left w:val="none" w:sz="0" w:space="0" w:color="auto"/>
            <w:bottom w:val="none" w:sz="0" w:space="0" w:color="auto"/>
            <w:right w:val="none" w:sz="0" w:space="0" w:color="auto"/>
          </w:divBdr>
        </w:div>
      </w:divsChild>
    </w:div>
    <w:div w:id="197158645">
      <w:bodyDiv w:val="1"/>
      <w:marLeft w:val="0"/>
      <w:marRight w:val="0"/>
      <w:marTop w:val="0"/>
      <w:marBottom w:val="0"/>
      <w:divBdr>
        <w:top w:val="none" w:sz="0" w:space="0" w:color="auto"/>
        <w:left w:val="none" w:sz="0" w:space="0" w:color="auto"/>
        <w:bottom w:val="none" w:sz="0" w:space="0" w:color="auto"/>
        <w:right w:val="none" w:sz="0" w:space="0" w:color="auto"/>
      </w:divBdr>
      <w:divsChild>
        <w:div w:id="1153571242">
          <w:marLeft w:val="0"/>
          <w:marRight w:val="0"/>
          <w:marTop w:val="0"/>
          <w:marBottom w:val="0"/>
          <w:divBdr>
            <w:top w:val="none" w:sz="0" w:space="0" w:color="auto"/>
            <w:left w:val="none" w:sz="0" w:space="0" w:color="auto"/>
            <w:bottom w:val="none" w:sz="0" w:space="0" w:color="auto"/>
            <w:right w:val="none" w:sz="0" w:space="0" w:color="auto"/>
          </w:divBdr>
        </w:div>
      </w:divsChild>
    </w:div>
    <w:div w:id="328872082">
      <w:bodyDiv w:val="1"/>
      <w:marLeft w:val="0"/>
      <w:marRight w:val="0"/>
      <w:marTop w:val="0"/>
      <w:marBottom w:val="0"/>
      <w:divBdr>
        <w:top w:val="none" w:sz="0" w:space="0" w:color="auto"/>
        <w:left w:val="none" w:sz="0" w:space="0" w:color="auto"/>
        <w:bottom w:val="none" w:sz="0" w:space="0" w:color="auto"/>
        <w:right w:val="none" w:sz="0" w:space="0" w:color="auto"/>
      </w:divBdr>
      <w:divsChild>
        <w:div w:id="1222248709">
          <w:marLeft w:val="0"/>
          <w:marRight w:val="0"/>
          <w:marTop w:val="0"/>
          <w:marBottom w:val="0"/>
          <w:divBdr>
            <w:top w:val="none" w:sz="0" w:space="0" w:color="auto"/>
            <w:left w:val="none" w:sz="0" w:space="0" w:color="auto"/>
            <w:bottom w:val="none" w:sz="0" w:space="0" w:color="auto"/>
            <w:right w:val="none" w:sz="0" w:space="0" w:color="auto"/>
          </w:divBdr>
        </w:div>
      </w:divsChild>
    </w:div>
    <w:div w:id="388237416">
      <w:bodyDiv w:val="1"/>
      <w:marLeft w:val="0"/>
      <w:marRight w:val="0"/>
      <w:marTop w:val="0"/>
      <w:marBottom w:val="0"/>
      <w:divBdr>
        <w:top w:val="none" w:sz="0" w:space="0" w:color="auto"/>
        <w:left w:val="none" w:sz="0" w:space="0" w:color="auto"/>
        <w:bottom w:val="none" w:sz="0" w:space="0" w:color="auto"/>
        <w:right w:val="none" w:sz="0" w:space="0" w:color="auto"/>
      </w:divBdr>
      <w:divsChild>
        <w:div w:id="971596547">
          <w:marLeft w:val="0"/>
          <w:marRight w:val="0"/>
          <w:marTop w:val="0"/>
          <w:marBottom w:val="0"/>
          <w:divBdr>
            <w:top w:val="none" w:sz="0" w:space="0" w:color="auto"/>
            <w:left w:val="none" w:sz="0" w:space="0" w:color="auto"/>
            <w:bottom w:val="none" w:sz="0" w:space="0" w:color="auto"/>
            <w:right w:val="none" w:sz="0" w:space="0" w:color="auto"/>
          </w:divBdr>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102098">
      <w:bodyDiv w:val="1"/>
      <w:marLeft w:val="0"/>
      <w:marRight w:val="0"/>
      <w:marTop w:val="0"/>
      <w:marBottom w:val="0"/>
      <w:divBdr>
        <w:top w:val="none" w:sz="0" w:space="0" w:color="auto"/>
        <w:left w:val="none" w:sz="0" w:space="0" w:color="auto"/>
        <w:bottom w:val="none" w:sz="0" w:space="0" w:color="auto"/>
        <w:right w:val="none" w:sz="0" w:space="0" w:color="auto"/>
      </w:divBdr>
      <w:divsChild>
        <w:div w:id="1921477851">
          <w:marLeft w:val="0"/>
          <w:marRight w:val="0"/>
          <w:marTop w:val="0"/>
          <w:marBottom w:val="0"/>
          <w:divBdr>
            <w:top w:val="none" w:sz="0" w:space="0" w:color="auto"/>
            <w:left w:val="none" w:sz="0" w:space="0" w:color="auto"/>
            <w:bottom w:val="none" w:sz="0" w:space="0" w:color="auto"/>
            <w:right w:val="none" w:sz="0" w:space="0" w:color="auto"/>
          </w:divBdr>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738671247">
      <w:bodyDiv w:val="1"/>
      <w:marLeft w:val="0"/>
      <w:marRight w:val="0"/>
      <w:marTop w:val="0"/>
      <w:marBottom w:val="0"/>
      <w:divBdr>
        <w:top w:val="none" w:sz="0" w:space="0" w:color="auto"/>
        <w:left w:val="none" w:sz="0" w:space="0" w:color="auto"/>
        <w:bottom w:val="none" w:sz="0" w:space="0" w:color="auto"/>
        <w:right w:val="none" w:sz="0" w:space="0" w:color="auto"/>
      </w:divBdr>
      <w:divsChild>
        <w:div w:id="1438522107">
          <w:marLeft w:val="0"/>
          <w:marRight w:val="0"/>
          <w:marTop w:val="0"/>
          <w:marBottom w:val="0"/>
          <w:divBdr>
            <w:top w:val="none" w:sz="0" w:space="0" w:color="auto"/>
            <w:left w:val="none" w:sz="0" w:space="0" w:color="auto"/>
            <w:bottom w:val="none" w:sz="0" w:space="0" w:color="auto"/>
            <w:right w:val="none" w:sz="0" w:space="0" w:color="auto"/>
          </w:divBdr>
        </w:div>
      </w:divsChild>
    </w:div>
    <w:div w:id="916983556">
      <w:bodyDiv w:val="1"/>
      <w:marLeft w:val="0"/>
      <w:marRight w:val="0"/>
      <w:marTop w:val="0"/>
      <w:marBottom w:val="0"/>
      <w:divBdr>
        <w:top w:val="none" w:sz="0" w:space="0" w:color="auto"/>
        <w:left w:val="none" w:sz="0" w:space="0" w:color="auto"/>
        <w:bottom w:val="none" w:sz="0" w:space="0" w:color="auto"/>
        <w:right w:val="none" w:sz="0" w:space="0" w:color="auto"/>
      </w:divBdr>
      <w:divsChild>
        <w:div w:id="837505845">
          <w:marLeft w:val="0"/>
          <w:marRight w:val="0"/>
          <w:marTop w:val="0"/>
          <w:marBottom w:val="0"/>
          <w:divBdr>
            <w:top w:val="none" w:sz="0" w:space="0" w:color="auto"/>
            <w:left w:val="none" w:sz="0" w:space="0" w:color="auto"/>
            <w:bottom w:val="none" w:sz="0" w:space="0" w:color="auto"/>
            <w:right w:val="none" w:sz="0" w:space="0" w:color="auto"/>
          </w:divBdr>
        </w:div>
      </w:divsChild>
    </w:div>
    <w:div w:id="1251357064">
      <w:bodyDiv w:val="1"/>
      <w:marLeft w:val="0"/>
      <w:marRight w:val="0"/>
      <w:marTop w:val="0"/>
      <w:marBottom w:val="0"/>
      <w:divBdr>
        <w:top w:val="none" w:sz="0" w:space="0" w:color="auto"/>
        <w:left w:val="none" w:sz="0" w:space="0" w:color="auto"/>
        <w:bottom w:val="none" w:sz="0" w:space="0" w:color="auto"/>
        <w:right w:val="none" w:sz="0" w:space="0" w:color="auto"/>
      </w:divBdr>
      <w:divsChild>
        <w:div w:id="929628896">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chemosphere.2023.138861" TargetMode="External"/><Relationship Id="rId3" Type="http://schemas.openxmlformats.org/officeDocument/2006/relationships/webSettings" Target="webSettings.xml"/><Relationship Id="rId7" Type="http://schemas.openxmlformats.org/officeDocument/2006/relationships/hyperlink" Target="https://www.sciencedirect.com/topics/earth-and-planetary-sciences/plant-speci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earth-and-planetary-sciences/micro-organism" TargetMode="External"/><Relationship Id="rId5" Type="http://schemas.openxmlformats.org/officeDocument/2006/relationships/hyperlink" Target="https://www.sciencedirect.com/topics/earth-and-planetary-sciences/micro-organism" TargetMode="External"/><Relationship Id="rId10" Type="http://schemas.openxmlformats.org/officeDocument/2006/relationships/theme" Target="theme/theme1.xml"/><Relationship Id="rId4" Type="http://schemas.openxmlformats.org/officeDocument/2006/relationships/hyperlink" Target="https://www.sciencedirect.com/topics/earth-and-planetary-sciences/hazardous-waste"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24</cp:revision>
  <dcterms:created xsi:type="dcterms:W3CDTF">2024-04-27T05:43:00Z</dcterms:created>
  <dcterms:modified xsi:type="dcterms:W3CDTF">2024-04-29T04:57:00Z</dcterms:modified>
</cp:coreProperties>
</file>