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9D2" w:rsidRPr="004159D2" w:rsidRDefault="004159D2" w:rsidP="004159D2">
      <w:pPr>
        <w:rPr>
          <w:rStyle w:val="resulttitle"/>
          <w:sz w:val="40"/>
          <w:szCs w:val="40"/>
        </w:rPr>
      </w:pPr>
      <w:r w:rsidRPr="004159D2">
        <w:rPr>
          <w:rStyle w:val="resulttitle"/>
          <w:sz w:val="40"/>
          <w:szCs w:val="40"/>
        </w:rPr>
        <w:t xml:space="preserve">Can Clean Energy Adoption and International Trade Contribute to the Achievement of India’s 2070 Carbon Neutrality Agenda? Evidence Using </w:t>
      </w:r>
      <w:proofErr w:type="spellStart"/>
      <w:r w:rsidRPr="004159D2">
        <w:rPr>
          <w:rStyle w:val="resulttitle"/>
          <w:sz w:val="40"/>
          <w:szCs w:val="40"/>
        </w:rPr>
        <w:t>Quantile</w:t>
      </w:r>
      <w:proofErr w:type="spellEnd"/>
      <w:r w:rsidRPr="004159D2">
        <w:rPr>
          <w:rStyle w:val="resulttitle"/>
          <w:sz w:val="40"/>
          <w:szCs w:val="40"/>
        </w:rPr>
        <w:t xml:space="preserve"> ARDL Measures</w:t>
      </w:r>
    </w:p>
    <w:p w:rsidR="004159D2" w:rsidRDefault="004159D2">
      <w:pPr>
        <w:rPr>
          <w:rStyle w:val="resulttitle"/>
        </w:rPr>
      </w:pPr>
    </w:p>
    <w:p w:rsidR="00286666" w:rsidRPr="00D455FF" w:rsidRDefault="00056A8C" w:rsidP="00D455FF">
      <w:pPr>
        <w:jc w:val="both"/>
        <w:rPr>
          <w:rStyle w:val="blue-tooltip"/>
          <w:rFonts w:cstheme="minorHAnsi"/>
          <w:color w:val="0070C0"/>
          <w:sz w:val="24"/>
          <w:szCs w:val="24"/>
        </w:rPr>
      </w:pPr>
      <w:r w:rsidRPr="00D455FF">
        <w:rPr>
          <w:rStyle w:val="blue-tooltip"/>
          <w:rFonts w:cstheme="minorHAnsi"/>
          <w:b/>
          <w:bCs/>
          <w:sz w:val="24"/>
          <w:szCs w:val="24"/>
        </w:rPr>
        <w:t xml:space="preserve">Author: </w:t>
      </w:r>
      <w:r w:rsidR="009437E0" w:rsidRPr="00D455FF">
        <w:rPr>
          <w:rStyle w:val="blue-tooltip"/>
          <w:rFonts w:cstheme="minorHAnsi"/>
          <w:color w:val="0070C0"/>
          <w:sz w:val="24"/>
          <w:szCs w:val="24"/>
        </w:rPr>
        <w:t xml:space="preserve"> </w:t>
      </w:r>
      <w:hyperlink r:id="rId4" w:history="1">
        <w:proofErr w:type="spellStart"/>
        <w:r w:rsidR="00E00071" w:rsidRPr="00D455FF">
          <w:rPr>
            <w:rStyle w:val="Hyperlink"/>
            <w:rFonts w:cstheme="minorHAnsi"/>
            <w:color w:val="0070C0"/>
            <w:sz w:val="24"/>
            <w:szCs w:val="24"/>
            <w:u w:val="none"/>
          </w:rPr>
          <w:t>Narasingha</w:t>
        </w:r>
        <w:proofErr w:type="spellEnd"/>
        <w:r w:rsidR="00E00071" w:rsidRPr="00D455FF">
          <w:rPr>
            <w:rStyle w:val="Hyperlink"/>
            <w:rFonts w:cstheme="minorHAnsi"/>
            <w:color w:val="0070C0"/>
            <w:sz w:val="24"/>
            <w:szCs w:val="24"/>
            <w:u w:val="none"/>
          </w:rPr>
          <w:t xml:space="preserve"> Das</w:t>
        </w:r>
      </w:hyperlink>
      <w:r w:rsidR="00E00071" w:rsidRPr="00D455FF">
        <w:rPr>
          <w:rStyle w:val="contribdegrees"/>
          <w:rFonts w:cstheme="minorHAnsi"/>
          <w:color w:val="0070C0"/>
          <w:sz w:val="24"/>
          <w:szCs w:val="24"/>
        </w:rPr>
        <w:t xml:space="preserve">, </w:t>
      </w:r>
      <w:hyperlink r:id="rId5" w:history="1">
        <w:proofErr w:type="spellStart"/>
        <w:r w:rsidR="00E00071" w:rsidRPr="00D455FF">
          <w:rPr>
            <w:rStyle w:val="Hyperlink"/>
            <w:rFonts w:cstheme="minorHAnsi"/>
            <w:color w:val="0070C0"/>
            <w:sz w:val="24"/>
            <w:szCs w:val="24"/>
            <w:u w:val="none"/>
          </w:rPr>
          <w:t>Muntasir</w:t>
        </w:r>
        <w:proofErr w:type="spellEnd"/>
        <w:r w:rsidR="00E00071" w:rsidRPr="00D455FF">
          <w:rPr>
            <w:rStyle w:val="Hyperlink"/>
            <w:rFonts w:cstheme="minorHAnsi"/>
            <w:color w:val="0070C0"/>
            <w:sz w:val="24"/>
            <w:szCs w:val="24"/>
            <w:u w:val="none"/>
          </w:rPr>
          <w:t xml:space="preserve"> </w:t>
        </w:r>
        <w:proofErr w:type="spellStart"/>
        <w:r w:rsidR="00E00071" w:rsidRPr="00D455FF">
          <w:rPr>
            <w:rStyle w:val="Hyperlink"/>
            <w:rFonts w:cstheme="minorHAnsi"/>
            <w:color w:val="0070C0"/>
            <w:sz w:val="24"/>
            <w:szCs w:val="24"/>
            <w:u w:val="none"/>
          </w:rPr>
          <w:t>Murshed</w:t>
        </w:r>
        <w:proofErr w:type="spellEnd"/>
      </w:hyperlink>
      <w:r w:rsidR="00E00071" w:rsidRPr="00D455FF">
        <w:rPr>
          <w:rStyle w:val="contribdegrees"/>
          <w:rFonts w:cstheme="minorHAnsi"/>
          <w:color w:val="0070C0"/>
          <w:sz w:val="24"/>
          <w:szCs w:val="24"/>
        </w:rPr>
        <w:t xml:space="preserve">, </w:t>
      </w:r>
      <w:hyperlink r:id="rId6" w:history="1">
        <w:proofErr w:type="spellStart"/>
        <w:r w:rsidR="00E00071" w:rsidRPr="00D455FF">
          <w:rPr>
            <w:rStyle w:val="Hyperlink"/>
            <w:rFonts w:cstheme="minorHAnsi"/>
            <w:color w:val="0070C0"/>
            <w:sz w:val="24"/>
            <w:szCs w:val="24"/>
            <w:u w:val="none"/>
          </w:rPr>
          <w:t>Soumen</w:t>
        </w:r>
        <w:proofErr w:type="spellEnd"/>
        <w:r w:rsidR="00E00071" w:rsidRPr="00D455FF">
          <w:rPr>
            <w:rStyle w:val="Hyperlink"/>
            <w:rFonts w:cstheme="minorHAnsi"/>
            <w:color w:val="0070C0"/>
            <w:sz w:val="24"/>
            <w:szCs w:val="24"/>
            <w:u w:val="none"/>
          </w:rPr>
          <w:t xml:space="preserve"> </w:t>
        </w:r>
        <w:proofErr w:type="spellStart"/>
        <w:r w:rsidR="00E00071" w:rsidRPr="00D455FF">
          <w:rPr>
            <w:rStyle w:val="Hyperlink"/>
            <w:rFonts w:cstheme="minorHAnsi"/>
            <w:color w:val="0070C0"/>
            <w:sz w:val="24"/>
            <w:szCs w:val="24"/>
            <w:u w:val="none"/>
          </w:rPr>
          <w:t>Rej</w:t>
        </w:r>
        <w:proofErr w:type="spellEnd"/>
      </w:hyperlink>
      <w:r w:rsidR="00E00071" w:rsidRPr="00D455FF">
        <w:rPr>
          <w:rStyle w:val="contribdegrees"/>
          <w:rFonts w:cstheme="minorHAnsi"/>
          <w:color w:val="0070C0"/>
          <w:sz w:val="24"/>
          <w:szCs w:val="24"/>
        </w:rPr>
        <w:t xml:space="preserve">, </w:t>
      </w:r>
      <w:hyperlink r:id="rId7" w:history="1">
        <w:proofErr w:type="spellStart"/>
        <w:r w:rsidR="00E00071" w:rsidRPr="00D455FF">
          <w:rPr>
            <w:rStyle w:val="Hyperlink"/>
            <w:rFonts w:cstheme="minorHAnsi"/>
            <w:color w:val="0070C0"/>
            <w:sz w:val="24"/>
            <w:szCs w:val="24"/>
            <w:u w:val="none"/>
          </w:rPr>
          <w:t>Arunava</w:t>
        </w:r>
        <w:proofErr w:type="spellEnd"/>
        <w:r w:rsidR="00E00071" w:rsidRPr="00D455FF">
          <w:rPr>
            <w:rStyle w:val="Hyperlink"/>
            <w:rFonts w:cstheme="minorHAnsi"/>
            <w:color w:val="0070C0"/>
            <w:sz w:val="24"/>
            <w:szCs w:val="24"/>
            <w:u w:val="none"/>
          </w:rPr>
          <w:t xml:space="preserve"> </w:t>
        </w:r>
        <w:proofErr w:type="spellStart"/>
        <w:r w:rsidR="00E00071" w:rsidRPr="00D455FF">
          <w:rPr>
            <w:rStyle w:val="Hyperlink"/>
            <w:rFonts w:cstheme="minorHAnsi"/>
            <w:color w:val="0070C0"/>
            <w:sz w:val="24"/>
            <w:szCs w:val="24"/>
            <w:u w:val="none"/>
          </w:rPr>
          <w:t>Bandyopadhyay</w:t>
        </w:r>
        <w:proofErr w:type="spellEnd"/>
      </w:hyperlink>
      <w:proofErr w:type="gramStart"/>
      <w:r w:rsidR="002B58C5" w:rsidRPr="00D455FF">
        <w:rPr>
          <w:rFonts w:cstheme="minorHAnsi"/>
          <w:color w:val="0070C0"/>
          <w:sz w:val="24"/>
          <w:szCs w:val="24"/>
        </w:rPr>
        <w:t xml:space="preserve">, </w:t>
      </w:r>
      <w:r w:rsidR="00E00071" w:rsidRPr="00D455FF">
        <w:rPr>
          <w:rStyle w:val="blue-tooltip"/>
          <w:rFonts w:cstheme="minorHAnsi"/>
          <w:b/>
          <w:bCs/>
          <w:color w:val="0070C0"/>
          <w:sz w:val="24"/>
          <w:szCs w:val="24"/>
        </w:rPr>
        <w:t xml:space="preserve"> </w:t>
      </w:r>
      <w:proofErr w:type="gramEnd"/>
      <w:hyperlink r:id="rId8" w:history="1">
        <w:r w:rsidR="00E00071" w:rsidRPr="00D455FF">
          <w:rPr>
            <w:rStyle w:val="Hyperlink"/>
            <w:rFonts w:cstheme="minorHAnsi"/>
            <w:color w:val="0070C0"/>
            <w:sz w:val="24"/>
            <w:szCs w:val="24"/>
            <w:u w:val="none"/>
          </w:rPr>
          <w:t xml:space="preserve">Md. </w:t>
        </w:r>
        <w:proofErr w:type="spellStart"/>
        <w:r w:rsidR="00E00071" w:rsidRPr="00D455FF">
          <w:rPr>
            <w:rStyle w:val="Hyperlink"/>
            <w:rFonts w:cstheme="minorHAnsi"/>
            <w:color w:val="0070C0"/>
            <w:sz w:val="24"/>
            <w:szCs w:val="24"/>
            <w:u w:val="none"/>
          </w:rPr>
          <w:t>Emran</w:t>
        </w:r>
        <w:proofErr w:type="spellEnd"/>
        <w:r w:rsidR="00E00071" w:rsidRPr="00D455FF">
          <w:rPr>
            <w:rStyle w:val="Hyperlink"/>
            <w:rFonts w:cstheme="minorHAnsi"/>
            <w:color w:val="0070C0"/>
            <w:sz w:val="24"/>
            <w:szCs w:val="24"/>
            <w:u w:val="none"/>
          </w:rPr>
          <w:t xml:space="preserve"> Hossain</w:t>
        </w:r>
      </w:hyperlink>
    </w:p>
    <w:p w:rsidR="00286666" w:rsidRPr="00D455FF" w:rsidRDefault="00286666" w:rsidP="00D455FF">
      <w:pPr>
        <w:jc w:val="both"/>
        <w:rPr>
          <w:rStyle w:val="blue-tooltip"/>
          <w:rFonts w:cstheme="minorHAnsi"/>
          <w:b/>
          <w:sz w:val="24"/>
          <w:szCs w:val="24"/>
        </w:rPr>
      </w:pPr>
      <w:r w:rsidRPr="00D455FF">
        <w:rPr>
          <w:rStyle w:val="blue-tooltip"/>
          <w:rFonts w:cstheme="minorHAnsi"/>
          <w:b/>
          <w:sz w:val="24"/>
          <w:szCs w:val="24"/>
        </w:rPr>
        <w:t xml:space="preserve">Abstract: </w:t>
      </w:r>
      <w:r w:rsidR="00C433C0" w:rsidRPr="00D455FF">
        <w:rPr>
          <w:rStyle w:val="blue-tooltip"/>
          <w:rFonts w:cstheme="minorHAnsi"/>
          <w:b/>
          <w:sz w:val="24"/>
          <w:szCs w:val="24"/>
        </w:rPr>
        <w:t xml:space="preserve"> </w:t>
      </w:r>
      <w:r w:rsidR="004F276A" w:rsidRPr="00D455FF">
        <w:rPr>
          <w:rStyle w:val="blue-tooltip"/>
          <w:rFonts w:cstheme="minorHAnsi"/>
          <w:b/>
          <w:sz w:val="24"/>
          <w:szCs w:val="24"/>
        </w:rPr>
        <w:t xml:space="preserve"> </w:t>
      </w:r>
    </w:p>
    <w:p w:rsidR="002B58C5" w:rsidRPr="00D455FF" w:rsidRDefault="002B58C5" w:rsidP="00D455FF">
      <w:pPr>
        <w:jc w:val="both"/>
        <w:rPr>
          <w:rStyle w:val="blue-tooltip"/>
          <w:rFonts w:cstheme="minorHAnsi"/>
          <w:b/>
          <w:sz w:val="24"/>
          <w:szCs w:val="24"/>
        </w:rPr>
      </w:pPr>
      <w:r w:rsidRPr="00D455FF">
        <w:rPr>
          <w:rFonts w:cstheme="minorHAnsi"/>
          <w:color w:val="333333"/>
          <w:sz w:val="24"/>
          <w:szCs w:val="24"/>
        </w:rPr>
        <w:t xml:space="preserve">India is a major developing world economy that has predominantly been highly energy-intensive and fossil fuel dependent. Consequently, this South Asian nation has not been able to safeguard its environment from persistent degradation through the discharge of greenhouse gases. Accordingly, this study tries to reveal the relationships between Carbon Dioxide (CO2) emissions, renewable energy consumption, international trade, and economic growth in India in order to recommend policies that can help the nation attain carbon neutrality. Both the conventional Autoregressive Distributed Lag (ARDL) and the newly developed </w:t>
      </w:r>
      <w:proofErr w:type="spellStart"/>
      <w:r w:rsidRPr="00D455FF">
        <w:rPr>
          <w:rFonts w:cstheme="minorHAnsi"/>
          <w:color w:val="333333"/>
          <w:sz w:val="24"/>
          <w:szCs w:val="24"/>
        </w:rPr>
        <w:t>Quantile</w:t>
      </w:r>
      <w:proofErr w:type="spellEnd"/>
      <w:r w:rsidRPr="00D455FF">
        <w:rPr>
          <w:rFonts w:cstheme="minorHAnsi"/>
          <w:color w:val="333333"/>
          <w:sz w:val="24"/>
          <w:szCs w:val="24"/>
        </w:rPr>
        <w:t xml:space="preserve"> ARDL (QARDL) models are used in this study. The ARDL results unveil that 1% increase in renewable energy consumption contributes to 0.8% reduction in CO2 emissions, while economic growth boosts CO2 emissions in the long run. Besides, international trade deteriorates the environment by amplifying emissions only in the short run. The QARDL results reveal that economic growth positively and renewable energy consumption negatively affect CO2 emissions across all </w:t>
      </w:r>
      <w:proofErr w:type="spellStart"/>
      <w:r w:rsidRPr="00D455FF">
        <w:rPr>
          <w:rFonts w:cstheme="minorHAnsi"/>
          <w:color w:val="333333"/>
          <w:sz w:val="24"/>
          <w:szCs w:val="24"/>
        </w:rPr>
        <w:t>quantiles</w:t>
      </w:r>
      <w:proofErr w:type="spellEnd"/>
      <w:r w:rsidRPr="00D455FF">
        <w:rPr>
          <w:rFonts w:cstheme="minorHAnsi"/>
          <w:color w:val="333333"/>
          <w:sz w:val="24"/>
          <w:szCs w:val="24"/>
        </w:rPr>
        <w:t xml:space="preserve"> of CO2 emissions. In contrast, international trade is not found to exert any statistically significant effect on CO2 emissions. Lastly, the </w:t>
      </w:r>
      <w:proofErr w:type="spellStart"/>
      <w:r w:rsidRPr="00D455FF">
        <w:rPr>
          <w:rFonts w:cstheme="minorHAnsi"/>
          <w:color w:val="333333"/>
          <w:sz w:val="24"/>
          <w:szCs w:val="24"/>
        </w:rPr>
        <w:t>quantile</w:t>
      </w:r>
      <w:proofErr w:type="spellEnd"/>
      <w:r w:rsidRPr="00D455FF">
        <w:rPr>
          <w:rFonts w:cstheme="minorHAnsi"/>
          <w:color w:val="333333"/>
          <w:sz w:val="24"/>
          <w:szCs w:val="24"/>
        </w:rPr>
        <w:t>-based causality analysis somewhat supports the regression findings by verifying causal associations between the variables of concern in India’s context. Thus, in light of these findings, several carbon neutralit</w:t>
      </w:r>
      <w:bookmarkStart w:id="0" w:name="_GoBack"/>
      <w:bookmarkEnd w:id="0"/>
      <w:r w:rsidRPr="00D455FF">
        <w:rPr>
          <w:rFonts w:cstheme="minorHAnsi"/>
          <w:color w:val="333333"/>
          <w:sz w:val="24"/>
          <w:szCs w:val="24"/>
        </w:rPr>
        <w:t>y-related policy insights are put forward.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D455FF" w:rsidTr="009437E0">
        <w:trPr>
          <w:tblCellSpacing w:w="15" w:type="dxa"/>
        </w:trPr>
        <w:tc>
          <w:tcPr>
            <w:tcW w:w="0" w:type="auto"/>
            <w:vAlign w:val="center"/>
          </w:tcPr>
          <w:p w:rsidR="00056A8C" w:rsidRPr="00D455FF" w:rsidRDefault="00056A8C" w:rsidP="00D455FF">
            <w:pPr>
              <w:spacing w:after="0" w:line="240" w:lineRule="auto"/>
              <w:jc w:val="both"/>
              <w:rPr>
                <w:rFonts w:eastAsia="Times New Roman" w:cstheme="minorHAnsi"/>
                <w:sz w:val="24"/>
                <w:szCs w:val="24"/>
                <w:lang w:bidi="bn-BD"/>
              </w:rPr>
            </w:pPr>
          </w:p>
        </w:tc>
        <w:tc>
          <w:tcPr>
            <w:tcW w:w="5000" w:type="pct"/>
            <w:vAlign w:val="center"/>
          </w:tcPr>
          <w:p w:rsidR="00056A8C" w:rsidRPr="00D455FF" w:rsidRDefault="00056A8C" w:rsidP="00D455FF">
            <w:pPr>
              <w:spacing w:before="100" w:beforeAutospacing="1" w:after="100" w:afterAutospacing="1" w:line="240" w:lineRule="auto"/>
              <w:jc w:val="both"/>
              <w:rPr>
                <w:rFonts w:eastAsia="Times New Roman" w:cstheme="minorHAnsi"/>
                <w:sz w:val="24"/>
                <w:szCs w:val="24"/>
                <w:lang w:bidi="bn-BD"/>
              </w:rPr>
            </w:pPr>
          </w:p>
        </w:tc>
      </w:tr>
    </w:tbl>
    <w:p w:rsidR="000816E0" w:rsidRPr="00D455FF" w:rsidRDefault="000816E0" w:rsidP="00D455FF">
      <w:pPr>
        <w:spacing w:before="150" w:after="150" w:line="240" w:lineRule="auto"/>
        <w:jc w:val="both"/>
        <w:rPr>
          <w:rFonts w:cstheme="minorHAnsi"/>
          <w:b/>
          <w:bCs/>
          <w:color w:val="4C4C4C"/>
          <w:sz w:val="24"/>
          <w:szCs w:val="24"/>
          <w:shd w:val="clear" w:color="auto" w:fill="FFFFFF"/>
        </w:rPr>
      </w:pPr>
      <w:r w:rsidRPr="00D455FF">
        <w:rPr>
          <w:rFonts w:cstheme="minorHAnsi"/>
          <w:b/>
          <w:bCs/>
          <w:color w:val="4C4C4C"/>
          <w:sz w:val="24"/>
          <w:szCs w:val="24"/>
          <w:shd w:val="clear" w:color="auto" w:fill="FFFFFF"/>
        </w:rPr>
        <w:t>Conference / Journal Link:</w:t>
      </w:r>
    </w:p>
    <w:bookmarkStart w:id="1" w:name="cj_link"/>
    <w:p w:rsidR="002B58C5" w:rsidRPr="00D455FF" w:rsidRDefault="002B58C5" w:rsidP="00D455FF">
      <w:pPr>
        <w:spacing w:before="150" w:after="150" w:line="240" w:lineRule="auto"/>
        <w:jc w:val="both"/>
        <w:rPr>
          <w:rFonts w:cstheme="minorHAnsi"/>
          <w:b/>
          <w:bCs/>
          <w:color w:val="0070C0"/>
          <w:sz w:val="24"/>
          <w:szCs w:val="24"/>
          <w:shd w:val="clear" w:color="auto" w:fill="FFFFFF"/>
        </w:rPr>
      </w:pPr>
      <w:r w:rsidRPr="00D455FF">
        <w:rPr>
          <w:rFonts w:cstheme="minorHAnsi"/>
          <w:color w:val="0070C0"/>
          <w:sz w:val="24"/>
          <w:szCs w:val="24"/>
        </w:rPr>
        <w:fldChar w:fldCharType="begin"/>
      </w:r>
      <w:r w:rsidRPr="00D455FF">
        <w:rPr>
          <w:rFonts w:cstheme="minorHAnsi"/>
          <w:color w:val="0070C0"/>
          <w:sz w:val="24"/>
          <w:szCs w:val="24"/>
        </w:rPr>
        <w:instrText xml:space="preserve"> HYPERLINK "https://www.tandfonline.com/doi/abs/10.1080/13504509.2022.2139780" \t "_blank" </w:instrText>
      </w:r>
      <w:r w:rsidRPr="00D455FF">
        <w:rPr>
          <w:rFonts w:cstheme="minorHAnsi"/>
          <w:color w:val="0070C0"/>
          <w:sz w:val="24"/>
          <w:szCs w:val="24"/>
        </w:rPr>
        <w:fldChar w:fldCharType="separate"/>
      </w:r>
      <w:r w:rsidRPr="00D455FF">
        <w:rPr>
          <w:rStyle w:val="Hyperlink"/>
          <w:rFonts w:cstheme="minorHAnsi"/>
          <w:color w:val="0070C0"/>
          <w:sz w:val="24"/>
          <w:szCs w:val="24"/>
          <w:u w:val="none"/>
        </w:rPr>
        <w:t>https://www.tandfonline.com/doi/abs/10.1080/13504509.2022.2139780</w:t>
      </w:r>
      <w:r w:rsidRPr="00D455FF">
        <w:rPr>
          <w:rFonts w:cstheme="minorHAnsi"/>
          <w:color w:val="0070C0"/>
          <w:sz w:val="24"/>
          <w:szCs w:val="24"/>
        </w:rPr>
        <w:fldChar w:fldCharType="end"/>
      </w:r>
      <w:bookmarkEnd w:id="1"/>
    </w:p>
    <w:p w:rsidR="000816E0" w:rsidRPr="00D455FF" w:rsidRDefault="000816E0" w:rsidP="00D455FF">
      <w:pPr>
        <w:spacing w:before="150"/>
        <w:jc w:val="both"/>
        <w:rPr>
          <w:rFonts w:cstheme="minorHAnsi"/>
          <w:b/>
          <w:color w:val="4C4C4C"/>
          <w:sz w:val="24"/>
          <w:szCs w:val="24"/>
        </w:rPr>
      </w:pPr>
      <w:r w:rsidRPr="00D455FF">
        <w:rPr>
          <w:rFonts w:cstheme="minorHAnsi"/>
          <w:b/>
          <w:color w:val="4C4C4C"/>
          <w:sz w:val="24"/>
          <w:szCs w:val="24"/>
        </w:rPr>
        <w:t>DOI:</w:t>
      </w:r>
    </w:p>
    <w:p w:rsidR="002B58C5" w:rsidRPr="002B58C5" w:rsidRDefault="002B58C5" w:rsidP="00D455FF">
      <w:pPr>
        <w:spacing w:before="150"/>
        <w:jc w:val="both"/>
        <w:rPr>
          <w:rFonts w:asciiTheme="majorHAnsi" w:hAnsiTheme="majorHAnsi" w:cstheme="majorHAnsi"/>
          <w:b/>
          <w:color w:val="0070C0"/>
          <w:sz w:val="24"/>
          <w:szCs w:val="24"/>
        </w:rPr>
      </w:pPr>
      <w:hyperlink r:id="rId9" w:history="1">
        <w:r w:rsidRPr="00D455FF">
          <w:rPr>
            <w:rStyle w:val="Hyperlink"/>
            <w:rFonts w:cstheme="minorHAnsi"/>
            <w:color w:val="0070C0"/>
            <w:sz w:val="24"/>
            <w:szCs w:val="24"/>
            <w:u w:val="none"/>
          </w:rPr>
          <w:t>https://doi.org/10.1080/13504509.2022.2139780</w:t>
        </w:r>
      </w:hyperlink>
    </w:p>
    <w:sectPr w:rsidR="002B58C5" w:rsidRPr="002B58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97F72"/>
    <w:rsid w:val="00282502"/>
    <w:rsid w:val="00286666"/>
    <w:rsid w:val="002B58C5"/>
    <w:rsid w:val="002C78EC"/>
    <w:rsid w:val="002E30B8"/>
    <w:rsid w:val="0034302A"/>
    <w:rsid w:val="00383B0C"/>
    <w:rsid w:val="00397E1D"/>
    <w:rsid w:val="003D493B"/>
    <w:rsid w:val="004159D2"/>
    <w:rsid w:val="004B77E2"/>
    <w:rsid w:val="004F276A"/>
    <w:rsid w:val="005241A4"/>
    <w:rsid w:val="00542D8F"/>
    <w:rsid w:val="00597AC0"/>
    <w:rsid w:val="005A50A4"/>
    <w:rsid w:val="00680E6F"/>
    <w:rsid w:val="006920D4"/>
    <w:rsid w:val="006F61D2"/>
    <w:rsid w:val="00740C0D"/>
    <w:rsid w:val="007A2B06"/>
    <w:rsid w:val="008543AA"/>
    <w:rsid w:val="008659B7"/>
    <w:rsid w:val="008B4C75"/>
    <w:rsid w:val="008E59F8"/>
    <w:rsid w:val="008F4B6C"/>
    <w:rsid w:val="008F7BAB"/>
    <w:rsid w:val="0090116F"/>
    <w:rsid w:val="00903341"/>
    <w:rsid w:val="009437E0"/>
    <w:rsid w:val="00A6337C"/>
    <w:rsid w:val="00A675F1"/>
    <w:rsid w:val="00A94B34"/>
    <w:rsid w:val="00AB508E"/>
    <w:rsid w:val="00AC4B91"/>
    <w:rsid w:val="00AC5C4F"/>
    <w:rsid w:val="00B2123C"/>
    <w:rsid w:val="00B409D9"/>
    <w:rsid w:val="00BB2349"/>
    <w:rsid w:val="00C433C0"/>
    <w:rsid w:val="00C916C7"/>
    <w:rsid w:val="00CD6A55"/>
    <w:rsid w:val="00D11FFB"/>
    <w:rsid w:val="00D26612"/>
    <w:rsid w:val="00D455FF"/>
    <w:rsid w:val="00DA36C1"/>
    <w:rsid w:val="00E00071"/>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resulttitle">
    <w:name w:val="resulttitle"/>
    <w:basedOn w:val="DefaultParagraphFont"/>
    <w:rsid w:val="0034302A"/>
  </w:style>
  <w:style w:type="character" w:customStyle="1" w:styleId="changeddisabled">
    <w:name w:val="changeddisabled"/>
    <w:basedOn w:val="DefaultParagraphFont"/>
    <w:rsid w:val="0034302A"/>
  </w:style>
  <w:style w:type="character" w:customStyle="1" w:styleId="contribdegrees">
    <w:name w:val="contribdegrees"/>
    <w:basedOn w:val="DefaultParagraphFont"/>
    <w:rsid w:val="00E00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316372913">
      <w:bodyDiv w:val="1"/>
      <w:marLeft w:val="0"/>
      <w:marRight w:val="0"/>
      <w:marTop w:val="0"/>
      <w:marBottom w:val="0"/>
      <w:divBdr>
        <w:top w:val="none" w:sz="0" w:space="0" w:color="auto"/>
        <w:left w:val="none" w:sz="0" w:space="0" w:color="auto"/>
        <w:bottom w:val="none" w:sz="0" w:space="0" w:color="auto"/>
        <w:right w:val="none" w:sz="0" w:space="0" w:color="auto"/>
      </w:divBdr>
      <w:divsChild>
        <w:div w:id="1769080698">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Hossain%2C+Md+Emran" TargetMode="External"/><Relationship Id="rId3" Type="http://schemas.openxmlformats.org/officeDocument/2006/relationships/webSettings" Target="webSettings.xml"/><Relationship Id="rId7" Type="http://schemas.openxmlformats.org/officeDocument/2006/relationships/hyperlink" Target="https://www.tandfonline.com/author/Bandyopadhyay%2C+Arunav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author/Rej%2C+Soumen" TargetMode="External"/><Relationship Id="rId11" Type="http://schemas.openxmlformats.org/officeDocument/2006/relationships/theme" Target="theme/theme1.xml"/><Relationship Id="rId5" Type="http://schemas.openxmlformats.org/officeDocument/2006/relationships/hyperlink" Target="https://www.tandfonline.com/author/Murshed%2C+Muntasir" TargetMode="External"/><Relationship Id="rId10" Type="http://schemas.openxmlformats.org/officeDocument/2006/relationships/fontTable" Target="fontTable.xml"/><Relationship Id="rId4" Type="http://schemas.openxmlformats.org/officeDocument/2006/relationships/hyperlink" Target="https://www.tandfonline.com/author/Das%2C+Narasingha" TargetMode="External"/><Relationship Id="rId9" Type="http://schemas.openxmlformats.org/officeDocument/2006/relationships/hyperlink" Target="https://doi.org/10.1080/13504509.2022.21397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2024-04-30T04:35:00Z</dcterms:created>
  <dcterms:modified xsi:type="dcterms:W3CDTF">2024-04-30T09:09:00Z</dcterms:modified>
</cp:coreProperties>
</file>