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5E10AE" w:rsidRDefault="005E10AE">
      <w:pPr>
        <w:rPr>
          <w:rStyle w:val="blue-tooltip"/>
          <w:bCs/>
          <w:sz w:val="40"/>
          <w:szCs w:val="40"/>
        </w:rPr>
      </w:pPr>
      <w:r w:rsidRPr="005E10AE">
        <w:rPr>
          <w:rStyle w:val="blue-tooltip"/>
          <w:bCs/>
          <w:sz w:val="40"/>
          <w:szCs w:val="40"/>
        </w:rPr>
        <w:t>Can Minimizing Risk Exposures Help in Inhibiting Carbon Footprints? The Environmental Repercussions of International Trade and Clean Energy</w:t>
      </w:r>
    </w:p>
    <w:p w:rsidR="005E10AE" w:rsidRDefault="005E10AE">
      <w:pPr>
        <w:rPr>
          <w:rStyle w:val="blue-tooltip"/>
          <w:rFonts w:asciiTheme="majorHAnsi" w:hAnsiTheme="majorHAnsi" w:cstheme="majorHAnsi"/>
          <w:b/>
          <w:bCs/>
          <w:sz w:val="24"/>
          <w:szCs w:val="24"/>
        </w:rPr>
      </w:pPr>
    </w:p>
    <w:p w:rsidR="005E10AE" w:rsidRPr="005E10AE" w:rsidRDefault="00056A8C" w:rsidP="005E10AE">
      <w:pPr>
        <w:jc w:val="both"/>
        <w:rPr>
          <w:rFonts w:eastAsia="Times New Roman" w:cstheme="minorHAnsi"/>
          <w:color w:val="0070C0"/>
          <w:sz w:val="24"/>
          <w:szCs w:val="24"/>
        </w:rPr>
      </w:pPr>
      <w:r w:rsidRPr="005E10AE">
        <w:rPr>
          <w:rStyle w:val="blue-tooltip"/>
          <w:rFonts w:cstheme="minorHAnsi"/>
          <w:b/>
          <w:bCs/>
          <w:sz w:val="24"/>
          <w:szCs w:val="24"/>
        </w:rPr>
        <w:t xml:space="preserve">Author: </w:t>
      </w:r>
      <w:r w:rsidR="009437E0" w:rsidRPr="005E10AE">
        <w:rPr>
          <w:rStyle w:val="blue-tooltip"/>
          <w:rFonts w:cstheme="minorHAnsi"/>
          <w:color w:val="0070C0"/>
          <w:sz w:val="24"/>
          <w:szCs w:val="24"/>
        </w:rPr>
        <w:t xml:space="preserve"> </w:t>
      </w:r>
      <w:proofErr w:type="spellStart"/>
      <w:r w:rsidR="005E10AE" w:rsidRPr="005E10AE">
        <w:rPr>
          <w:rFonts w:eastAsia="Times New Roman" w:cstheme="minorHAnsi"/>
          <w:color w:val="0070C0"/>
          <w:sz w:val="24"/>
          <w:szCs w:val="24"/>
        </w:rPr>
        <w:t>Chengqi</w:t>
      </w:r>
      <w:proofErr w:type="spellEnd"/>
      <w:r w:rsidR="005E10AE" w:rsidRPr="005E10AE">
        <w:rPr>
          <w:rFonts w:eastAsia="Times New Roman" w:cstheme="minorHAnsi"/>
          <w:color w:val="0070C0"/>
          <w:sz w:val="24"/>
          <w:szCs w:val="24"/>
        </w:rPr>
        <w:t xml:space="preserve"> Shi, </w:t>
      </w:r>
      <w:proofErr w:type="spellStart"/>
      <w:r w:rsidR="005E10AE" w:rsidRPr="005E10AE">
        <w:rPr>
          <w:rFonts w:eastAsia="Times New Roman" w:cstheme="minorHAnsi"/>
          <w:color w:val="0070C0"/>
          <w:sz w:val="24"/>
          <w:szCs w:val="24"/>
        </w:rPr>
        <w:t>Muntasir</w:t>
      </w:r>
      <w:proofErr w:type="spellEnd"/>
      <w:r w:rsidR="005E10AE" w:rsidRPr="005E10AE">
        <w:rPr>
          <w:rFonts w:eastAsia="Times New Roman" w:cstheme="minorHAnsi"/>
          <w:color w:val="0070C0"/>
          <w:sz w:val="24"/>
          <w:szCs w:val="24"/>
        </w:rPr>
        <w:t xml:space="preserve"> </w:t>
      </w:r>
      <w:proofErr w:type="spellStart"/>
      <w:r w:rsidR="005E10AE" w:rsidRPr="005E10AE">
        <w:rPr>
          <w:rFonts w:eastAsia="Times New Roman" w:cstheme="minorHAnsi"/>
          <w:color w:val="0070C0"/>
          <w:sz w:val="24"/>
          <w:szCs w:val="24"/>
        </w:rPr>
        <w:t>Murshed</w:t>
      </w:r>
      <w:proofErr w:type="spellEnd"/>
      <w:r w:rsidR="005E10AE" w:rsidRPr="005E10AE">
        <w:rPr>
          <w:rFonts w:eastAsia="Times New Roman" w:cstheme="minorHAnsi"/>
          <w:color w:val="0070C0"/>
          <w:sz w:val="24"/>
          <w:szCs w:val="24"/>
        </w:rPr>
        <w:t xml:space="preserve">, Mohammad </w:t>
      </w:r>
      <w:proofErr w:type="spellStart"/>
      <w:r w:rsidR="005E10AE" w:rsidRPr="005E10AE">
        <w:rPr>
          <w:rFonts w:eastAsia="Times New Roman" w:cstheme="minorHAnsi"/>
          <w:color w:val="0070C0"/>
          <w:sz w:val="24"/>
          <w:szCs w:val="24"/>
        </w:rPr>
        <w:t>Mahtab</w:t>
      </w:r>
      <w:proofErr w:type="spellEnd"/>
      <w:r w:rsidR="005E10AE" w:rsidRPr="005E10AE">
        <w:rPr>
          <w:rFonts w:eastAsia="Times New Roman" w:cstheme="minorHAnsi"/>
          <w:color w:val="0070C0"/>
          <w:sz w:val="24"/>
          <w:szCs w:val="24"/>
        </w:rPr>
        <w:t xml:space="preserve"> </w:t>
      </w:r>
      <w:proofErr w:type="spellStart"/>
      <w:r w:rsidR="005E10AE" w:rsidRPr="005E10AE">
        <w:rPr>
          <w:rFonts w:eastAsia="Times New Roman" w:cstheme="minorHAnsi"/>
          <w:color w:val="0070C0"/>
          <w:sz w:val="24"/>
          <w:szCs w:val="24"/>
        </w:rPr>
        <w:t>Alam</w:t>
      </w:r>
      <w:proofErr w:type="spellEnd"/>
      <w:r w:rsidR="005E10AE" w:rsidRPr="005E10AE">
        <w:rPr>
          <w:rFonts w:eastAsia="Times New Roman" w:cstheme="minorHAnsi"/>
          <w:color w:val="0070C0"/>
          <w:sz w:val="24"/>
          <w:szCs w:val="24"/>
        </w:rPr>
        <w:t xml:space="preserve">, </w:t>
      </w:r>
      <w:proofErr w:type="spellStart"/>
      <w:r w:rsidR="005E10AE" w:rsidRPr="005E10AE">
        <w:rPr>
          <w:rFonts w:eastAsia="Times New Roman" w:cstheme="minorHAnsi"/>
          <w:color w:val="0070C0"/>
          <w:sz w:val="24"/>
          <w:szCs w:val="24"/>
        </w:rPr>
        <w:t>Wafa</w:t>
      </w:r>
      <w:proofErr w:type="spellEnd"/>
      <w:r w:rsidR="005E10AE" w:rsidRPr="005E10AE">
        <w:rPr>
          <w:rFonts w:eastAsia="Times New Roman" w:cstheme="minorHAnsi"/>
          <w:color w:val="0070C0"/>
          <w:sz w:val="24"/>
          <w:szCs w:val="24"/>
        </w:rPr>
        <w:t xml:space="preserve"> </w:t>
      </w:r>
      <w:proofErr w:type="spellStart"/>
      <w:r w:rsidR="005E10AE" w:rsidRPr="005E10AE">
        <w:rPr>
          <w:rFonts w:eastAsia="Times New Roman" w:cstheme="minorHAnsi"/>
          <w:color w:val="0070C0"/>
          <w:sz w:val="24"/>
          <w:szCs w:val="24"/>
        </w:rPr>
        <w:t>Ghardallou</w:t>
      </w:r>
      <w:proofErr w:type="spellEnd"/>
      <w:r w:rsidR="005E10AE" w:rsidRPr="005E10AE">
        <w:rPr>
          <w:rFonts w:eastAsia="Times New Roman" w:cstheme="minorHAnsi"/>
          <w:color w:val="0070C0"/>
          <w:sz w:val="24"/>
          <w:szCs w:val="24"/>
        </w:rPr>
        <w:t xml:space="preserve">, Daniel </w:t>
      </w:r>
      <w:proofErr w:type="spellStart"/>
      <w:r w:rsidR="005E10AE" w:rsidRPr="005E10AE">
        <w:rPr>
          <w:rFonts w:eastAsia="Times New Roman" w:cstheme="minorHAnsi"/>
          <w:color w:val="0070C0"/>
          <w:sz w:val="24"/>
          <w:szCs w:val="24"/>
        </w:rPr>
        <w:t>Balsalobre-Lorente</w:t>
      </w:r>
      <w:proofErr w:type="spellEnd"/>
      <w:r w:rsidR="005E10AE" w:rsidRPr="005E10AE">
        <w:rPr>
          <w:rFonts w:eastAsia="Times New Roman" w:cstheme="minorHAnsi"/>
          <w:color w:val="0070C0"/>
          <w:sz w:val="24"/>
          <w:szCs w:val="24"/>
        </w:rPr>
        <w:t xml:space="preserve">, </w:t>
      </w:r>
      <w:proofErr w:type="spellStart"/>
      <w:r w:rsidR="005E10AE" w:rsidRPr="005E10AE">
        <w:rPr>
          <w:rFonts w:eastAsia="Times New Roman" w:cstheme="minorHAnsi"/>
          <w:color w:val="0070C0"/>
          <w:sz w:val="24"/>
          <w:szCs w:val="24"/>
        </w:rPr>
        <w:t>Kurshid</w:t>
      </w:r>
      <w:proofErr w:type="spellEnd"/>
      <w:r w:rsidR="005E10AE" w:rsidRPr="005E10AE">
        <w:rPr>
          <w:rFonts w:eastAsia="Times New Roman" w:cstheme="minorHAnsi"/>
          <w:color w:val="0070C0"/>
          <w:sz w:val="24"/>
          <w:szCs w:val="24"/>
        </w:rPr>
        <w:t xml:space="preserve"> </w:t>
      </w:r>
      <w:proofErr w:type="spellStart"/>
      <w:r w:rsidR="005E10AE" w:rsidRPr="005E10AE">
        <w:rPr>
          <w:rFonts w:eastAsia="Times New Roman" w:cstheme="minorHAnsi"/>
          <w:color w:val="0070C0"/>
          <w:sz w:val="24"/>
          <w:szCs w:val="24"/>
        </w:rPr>
        <w:t>Khudoykulov</w:t>
      </w:r>
      <w:proofErr w:type="spellEnd"/>
    </w:p>
    <w:p w:rsidR="005E10AE" w:rsidRPr="005E10AE" w:rsidRDefault="005E10AE" w:rsidP="005E10AE">
      <w:pPr>
        <w:jc w:val="both"/>
        <w:rPr>
          <w:rStyle w:val="blue-tooltip"/>
          <w:rFonts w:cstheme="minorHAnsi"/>
          <w:b/>
          <w:bCs/>
          <w:color w:val="0070C0"/>
          <w:sz w:val="24"/>
          <w:szCs w:val="24"/>
        </w:rPr>
      </w:pPr>
    </w:p>
    <w:p w:rsidR="005E10AE" w:rsidRPr="005E10AE" w:rsidRDefault="00286666" w:rsidP="005E10AE">
      <w:pPr>
        <w:jc w:val="both"/>
        <w:rPr>
          <w:rStyle w:val="blue-tooltip"/>
          <w:rFonts w:cstheme="minorHAnsi"/>
          <w:b/>
          <w:sz w:val="24"/>
          <w:szCs w:val="24"/>
        </w:rPr>
      </w:pPr>
      <w:r w:rsidRPr="005E10AE">
        <w:rPr>
          <w:rStyle w:val="blue-tooltip"/>
          <w:rFonts w:cstheme="minorHAnsi"/>
          <w:b/>
          <w:sz w:val="24"/>
          <w:szCs w:val="24"/>
        </w:rPr>
        <w:t xml:space="preserve">Abstract: </w:t>
      </w:r>
    </w:p>
    <w:p w:rsidR="00286666" w:rsidRPr="005E10AE" w:rsidRDefault="005E10AE" w:rsidP="005E10AE">
      <w:pPr>
        <w:jc w:val="both"/>
        <w:rPr>
          <w:rStyle w:val="blue-tooltip"/>
          <w:rFonts w:cstheme="minorHAnsi"/>
          <w:b/>
          <w:sz w:val="24"/>
          <w:szCs w:val="24"/>
        </w:rPr>
      </w:pPr>
      <w:r w:rsidRPr="005E10AE">
        <w:rPr>
          <w:rFonts w:cstheme="minorHAnsi"/>
          <w:color w:val="1F1F1F"/>
          <w:sz w:val="24"/>
          <w:szCs w:val="24"/>
        </w:rPr>
        <w:t>Since bettering environmental conditions has acquired significant interest globally, discovering factors that may facilitate the establishment of environmental sustainability is currently of foremost importance. Hence, this study considers a sample of 33 members of the </w:t>
      </w:r>
      <w:hyperlink r:id="rId4" w:tooltip="Learn more about Organization for Economic Cooperation and Development from ScienceDirect's AI-generated Topic Pages" w:history="1">
        <w:r w:rsidRPr="005E10AE">
          <w:rPr>
            <w:rStyle w:val="Hyperlink"/>
            <w:rFonts w:cstheme="minorHAnsi"/>
            <w:color w:val="1F1F1F"/>
            <w:sz w:val="24"/>
            <w:szCs w:val="24"/>
          </w:rPr>
          <w:t>Organization for Economic Cooperation and Development</w:t>
        </w:r>
      </w:hyperlink>
      <w:r w:rsidRPr="005E10AE">
        <w:rPr>
          <w:rFonts w:cstheme="minorHAnsi"/>
          <w:color w:val="1F1F1F"/>
          <w:sz w:val="24"/>
          <w:szCs w:val="24"/>
        </w:rPr>
        <w:t> and checks whether reducing exposure to different forms of country risks, in the presence of international trade and clean energy consumption, can reduce their respective carbon footp</w:t>
      </w:r>
      <w:bookmarkStart w:id="0" w:name="_GoBack"/>
      <w:bookmarkEnd w:id="0"/>
      <w:r w:rsidRPr="005E10AE">
        <w:rPr>
          <w:rFonts w:cstheme="minorHAnsi"/>
          <w:color w:val="1F1F1F"/>
          <w:sz w:val="24"/>
          <w:szCs w:val="24"/>
        </w:rPr>
        <w:t>rint levels. Utilizing annual data from 2000 to 2018 and employing methods that handle problems related to dependence across cross-sectional units and heterogeneity of slope coefficients, the findings endorse that (a) reducing financial and political risks abate carbon footprints, (b) economic risk exposure does not influence carbon footprints, (c) international trade exerts carbon footprint-boosting effects, and (d) undergoing unclean to clean energy transition curbs carbon footprints. Accordingly, the concerned governments should these findings into account while conceptualizing green </w:t>
      </w:r>
      <w:hyperlink r:id="rId5" w:tooltip="Learn more about environmental policies from ScienceDirect's AI-generated Topic Pages" w:history="1">
        <w:r w:rsidRPr="005E10AE">
          <w:rPr>
            <w:rStyle w:val="Hyperlink"/>
            <w:rFonts w:cstheme="minorHAnsi"/>
            <w:color w:val="1F1F1F"/>
            <w:sz w:val="24"/>
            <w:szCs w:val="24"/>
          </w:rPr>
          <w:t>environmental policies</w:t>
        </w:r>
      </w:hyperlink>
      <w:r w:rsidRPr="005E10AE">
        <w:rPr>
          <w:rFonts w:cstheme="minorHAnsi"/>
          <w:color w:val="1F1F1F"/>
          <w:sz w:val="24"/>
          <w:szCs w:val="24"/>
        </w:rPr>
        <w:t> in the future.</w:t>
      </w:r>
      <w:r w:rsidR="00C433C0" w:rsidRPr="005E10AE">
        <w:rPr>
          <w:rStyle w:val="blue-tooltip"/>
          <w:rFonts w:cstheme="minorHAnsi"/>
          <w:b/>
          <w:sz w:val="24"/>
          <w:szCs w:val="24"/>
        </w:rPr>
        <w:t xml:space="preserve"> </w:t>
      </w:r>
      <w:r w:rsidR="004F276A" w:rsidRPr="005E10AE">
        <w:rPr>
          <w:rStyle w:val="blue-tooltip"/>
          <w:rFonts w:cstheme="minorHAnsi"/>
          <w:b/>
          <w:sz w:val="24"/>
          <w:szCs w:val="24"/>
        </w:rPr>
        <w:t xml:space="preserve"> </w:t>
      </w:r>
    </w:p>
    <w:p w:rsidR="005E10AE" w:rsidRPr="005E10AE" w:rsidRDefault="005E10AE" w:rsidP="005E10AE">
      <w:pPr>
        <w:spacing w:before="150" w:after="150" w:line="240" w:lineRule="auto"/>
        <w:jc w:val="both"/>
        <w:rPr>
          <w:rFonts w:cstheme="minorHAnsi"/>
          <w:b/>
          <w:bCs/>
          <w:color w:val="4C4C4C"/>
          <w:sz w:val="24"/>
          <w:szCs w:val="24"/>
          <w:shd w:val="clear" w:color="auto" w:fill="FFFFFF"/>
        </w:rPr>
      </w:pPr>
    </w:p>
    <w:p w:rsidR="000816E0" w:rsidRPr="005E10AE" w:rsidRDefault="000816E0" w:rsidP="005E10AE">
      <w:pPr>
        <w:spacing w:before="150" w:after="150" w:line="240" w:lineRule="auto"/>
        <w:jc w:val="both"/>
        <w:rPr>
          <w:rFonts w:cstheme="minorHAnsi"/>
          <w:b/>
          <w:bCs/>
          <w:color w:val="4C4C4C"/>
          <w:sz w:val="24"/>
          <w:szCs w:val="24"/>
          <w:shd w:val="clear" w:color="auto" w:fill="FFFFFF"/>
        </w:rPr>
      </w:pPr>
      <w:r w:rsidRPr="005E10AE">
        <w:rPr>
          <w:rFonts w:cstheme="minorHAnsi"/>
          <w:b/>
          <w:bCs/>
          <w:color w:val="4C4C4C"/>
          <w:sz w:val="24"/>
          <w:szCs w:val="24"/>
          <w:shd w:val="clear" w:color="auto" w:fill="FFFFFF"/>
        </w:rPr>
        <w:t>Conference / Journal Link:</w:t>
      </w:r>
    </w:p>
    <w:p w:rsidR="005E10AE" w:rsidRPr="005E10AE" w:rsidRDefault="005E10AE" w:rsidP="005E10AE">
      <w:pPr>
        <w:jc w:val="both"/>
        <w:rPr>
          <w:rFonts w:cstheme="minorHAnsi"/>
          <w:color w:val="0070C0"/>
          <w:sz w:val="24"/>
          <w:szCs w:val="24"/>
        </w:rPr>
      </w:pPr>
      <w:hyperlink r:id="rId6" w:tgtFrame="_blank" w:history="1">
        <w:r w:rsidRPr="005E10AE">
          <w:rPr>
            <w:rStyle w:val="Hyperlink"/>
            <w:rFonts w:cstheme="minorHAnsi"/>
            <w:color w:val="0070C0"/>
            <w:sz w:val="24"/>
            <w:szCs w:val="24"/>
            <w:u w:val="none"/>
          </w:rPr>
          <w:t>https://www.sciencedirect.com/science/article/abs/pii/S0301479723019837?via%3Dihub</w:t>
        </w:r>
      </w:hyperlink>
    </w:p>
    <w:p w:rsidR="000816E0" w:rsidRPr="005E10AE" w:rsidRDefault="000816E0" w:rsidP="005E10AE">
      <w:pPr>
        <w:spacing w:before="150"/>
        <w:jc w:val="both"/>
        <w:rPr>
          <w:rFonts w:cstheme="minorHAnsi"/>
          <w:b/>
          <w:color w:val="4C4C4C"/>
          <w:sz w:val="24"/>
          <w:szCs w:val="24"/>
        </w:rPr>
      </w:pPr>
      <w:r w:rsidRPr="005E10AE">
        <w:rPr>
          <w:rFonts w:cstheme="minorHAnsi"/>
          <w:b/>
          <w:color w:val="4C4C4C"/>
          <w:sz w:val="24"/>
          <w:szCs w:val="24"/>
        </w:rPr>
        <w:t>DOI:</w:t>
      </w:r>
    </w:p>
    <w:p w:rsidR="005E10AE" w:rsidRPr="005E10AE" w:rsidRDefault="005E10AE" w:rsidP="005E10AE">
      <w:pPr>
        <w:spacing w:before="150"/>
        <w:jc w:val="both"/>
        <w:rPr>
          <w:rFonts w:cstheme="minorHAnsi"/>
          <w:b/>
          <w:color w:val="0070C0"/>
          <w:sz w:val="24"/>
          <w:szCs w:val="24"/>
        </w:rPr>
      </w:pPr>
      <w:hyperlink r:id="rId7" w:tgtFrame="_blank" w:tooltip="Persistent link using digital object identifier" w:history="1">
        <w:r w:rsidRPr="005E10AE">
          <w:rPr>
            <w:rStyle w:val="anchor-text"/>
            <w:rFonts w:cstheme="minorHAnsi"/>
            <w:color w:val="0070C0"/>
            <w:sz w:val="24"/>
            <w:szCs w:val="24"/>
          </w:rPr>
          <w:t>https://doi.org/10.1016/j.jenvman.2023.119195</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061D4"/>
    <w:rsid w:val="00212608"/>
    <w:rsid w:val="00282502"/>
    <w:rsid w:val="00286666"/>
    <w:rsid w:val="002C78EC"/>
    <w:rsid w:val="002E30B8"/>
    <w:rsid w:val="00383B0C"/>
    <w:rsid w:val="00397E1D"/>
    <w:rsid w:val="003D493B"/>
    <w:rsid w:val="004B77E2"/>
    <w:rsid w:val="004F276A"/>
    <w:rsid w:val="005241A4"/>
    <w:rsid w:val="00542D8F"/>
    <w:rsid w:val="00597AC0"/>
    <w:rsid w:val="005A50A4"/>
    <w:rsid w:val="005E10AE"/>
    <w:rsid w:val="00680E6F"/>
    <w:rsid w:val="006920D4"/>
    <w:rsid w:val="006F61D2"/>
    <w:rsid w:val="00740C0D"/>
    <w:rsid w:val="0078199A"/>
    <w:rsid w:val="007A2B06"/>
    <w:rsid w:val="008543AA"/>
    <w:rsid w:val="008659B7"/>
    <w:rsid w:val="008B4C75"/>
    <w:rsid w:val="008E59F8"/>
    <w:rsid w:val="008F4B6C"/>
    <w:rsid w:val="008F7BAB"/>
    <w:rsid w:val="0090116F"/>
    <w:rsid w:val="00903341"/>
    <w:rsid w:val="009437E0"/>
    <w:rsid w:val="00A6337C"/>
    <w:rsid w:val="00A675F1"/>
    <w:rsid w:val="00A94B34"/>
    <w:rsid w:val="00AB508E"/>
    <w:rsid w:val="00AC4B91"/>
    <w:rsid w:val="00AC5C4F"/>
    <w:rsid w:val="00B2123C"/>
    <w:rsid w:val="00B409D9"/>
    <w:rsid w:val="00BB2349"/>
    <w:rsid w:val="00C433C0"/>
    <w:rsid w:val="00C665A2"/>
    <w:rsid w:val="00C916C7"/>
    <w:rsid w:val="00CA5BD2"/>
    <w:rsid w:val="00CD6A55"/>
    <w:rsid w:val="00D11FFB"/>
    <w:rsid w:val="00D26612"/>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5E10AE"/>
  </w:style>
  <w:style w:type="character" w:customStyle="1" w:styleId="text">
    <w:name w:val="text"/>
    <w:basedOn w:val="DefaultParagraphFont"/>
    <w:rsid w:val="005E10AE"/>
  </w:style>
  <w:style w:type="character" w:customStyle="1" w:styleId="anchor-text">
    <w:name w:val="anchor-text"/>
    <w:basedOn w:val="DefaultParagraphFont"/>
    <w:rsid w:val="005E1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477115">
      <w:bodyDiv w:val="1"/>
      <w:marLeft w:val="0"/>
      <w:marRight w:val="0"/>
      <w:marTop w:val="0"/>
      <w:marBottom w:val="0"/>
      <w:divBdr>
        <w:top w:val="none" w:sz="0" w:space="0" w:color="auto"/>
        <w:left w:val="none" w:sz="0" w:space="0" w:color="auto"/>
        <w:bottom w:val="none" w:sz="0" w:space="0" w:color="auto"/>
        <w:right w:val="none" w:sz="0" w:space="0" w:color="auto"/>
      </w:divBdr>
    </w:div>
    <w:div w:id="685444972">
      <w:bodyDiv w:val="1"/>
      <w:marLeft w:val="0"/>
      <w:marRight w:val="0"/>
      <w:marTop w:val="0"/>
      <w:marBottom w:val="0"/>
      <w:divBdr>
        <w:top w:val="none" w:sz="0" w:space="0" w:color="auto"/>
        <w:left w:val="none" w:sz="0" w:space="0" w:color="auto"/>
        <w:bottom w:val="none" w:sz="0" w:space="0" w:color="auto"/>
        <w:right w:val="none" w:sz="0" w:space="0" w:color="auto"/>
      </w:divBdr>
      <w:divsChild>
        <w:div w:id="346256133">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28502710">
      <w:bodyDiv w:val="1"/>
      <w:marLeft w:val="0"/>
      <w:marRight w:val="0"/>
      <w:marTop w:val="0"/>
      <w:marBottom w:val="0"/>
      <w:divBdr>
        <w:top w:val="none" w:sz="0" w:space="0" w:color="auto"/>
        <w:left w:val="none" w:sz="0" w:space="0" w:color="auto"/>
        <w:bottom w:val="none" w:sz="0" w:space="0" w:color="auto"/>
        <w:right w:val="none" w:sz="0" w:space="0" w:color="auto"/>
      </w:divBdr>
      <w:divsChild>
        <w:div w:id="947783815">
          <w:marLeft w:val="0"/>
          <w:marRight w:val="0"/>
          <w:marTop w:val="0"/>
          <w:marBottom w:val="0"/>
          <w:divBdr>
            <w:top w:val="none" w:sz="0" w:space="0" w:color="auto"/>
            <w:left w:val="none" w:sz="0" w:space="0" w:color="auto"/>
            <w:bottom w:val="none" w:sz="0" w:space="0" w:color="auto"/>
            <w:right w:val="none" w:sz="0" w:space="0" w:color="auto"/>
          </w:divBdr>
        </w:div>
      </w:divsChild>
    </w:div>
    <w:div w:id="921064097">
      <w:bodyDiv w:val="1"/>
      <w:marLeft w:val="0"/>
      <w:marRight w:val="0"/>
      <w:marTop w:val="0"/>
      <w:marBottom w:val="0"/>
      <w:divBdr>
        <w:top w:val="none" w:sz="0" w:space="0" w:color="auto"/>
        <w:left w:val="none" w:sz="0" w:space="0" w:color="auto"/>
        <w:bottom w:val="none" w:sz="0" w:space="0" w:color="auto"/>
        <w:right w:val="none" w:sz="0" w:space="0" w:color="auto"/>
      </w:divBdr>
      <w:divsChild>
        <w:div w:id="1423260297">
          <w:marLeft w:val="0"/>
          <w:marRight w:val="0"/>
          <w:marTop w:val="0"/>
          <w:marBottom w:val="0"/>
          <w:divBdr>
            <w:top w:val="none" w:sz="0" w:space="0" w:color="auto"/>
            <w:left w:val="none" w:sz="0" w:space="0" w:color="auto"/>
            <w:bottom w:val="none" w:sz="0" w:space="0" w:color="auto"/>
            <w:right w:val="none" w:sz="0" w:space="0" w:color="auto"/>
          </w:divBdr>
        </w:div>
      </w:divsChild>
    </w:div>
    <w:div w:id="1164127052">
      <w:bodyDiv w:val="1"/>
      <w:marLeft w:val="0"/>
      <w:marRight w:val="0"/>
      <w:marTop w:val="0"/>
      <w:marBottom w:val="0"/>
      <w:divBdr>
        <w:top w:val="none" w:sz="0" w:space="0" w:color="auto"/>
        <w:left w:val="none" w:sz="0" w:space="0" w:color="auto"/>
        <w:bottom w:val="none" w:sz="0" w:space="0" w:color="auto"/>
        <w:right w:val="none" w:sz="0" w:space="0" w:color="auto"/>
      </w:divBdr>
      <w:divsChild>
        <w:div w:id="2133940232">
          <w:marLeft w:val="0"/>
          <w:marRight w:val="0"/>
          <w:marTop w:val="0"/>
          <w:marBottom w:val="0"/>
          <w:divBdr>
            <w:top w:val="none" w:sz="0" w:space="0" w:color="auto"/>
            <w:left w:val="none" w:sz="0" w:space="0" w:color="auto"/>
            <w:bottom w:val="none" w:sz="0" w:space="0" w:color="auto"/>
            <w:right w:val="none" w:sz="0" w:space="0" w:color="auto"/>
          </w:divBdr>
        </w:div>
      </w:divsChild>
    </w:div>
    <w:div w:id="1392803381">
      <w:bodyDiv w:val="1"/>
      <w:marLeft w:val="0"/>
      <w:marRight w:val="0"/>
      <w:marTop w:val="0"/>
      <w:marBottom w:val="0"/>
      <w:divBdr>
        <w:top w:val="none" w:sz="0" w:space="0" w:color="auto"/>
        <w:left w:val="none" w:sz="0" w:space="0" w:color="auto"/>
        <w:bottom w:val="none" w:sz="0" w:space="0" w:color="auto"/>
        <w:right w:val="none" w:sz="0" w:space="0" w:color="auto"/>
      </w:divBdr>
      <w:divsChild>
        <w:div w:id="842402605">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11568">
      <w:bodyDiv w:val="1"/>
      <w:marLeft w:val="0"/>
      <w:marRight w:val="0"/>
      <w:marTop w:val="0"/>
      <w:marBottom w:val="0"/>
      <w:divBdr>
        <w:top w:val="none" w:sz="0" w:space="0" w:color="auto"/>
        <w:left w:val="none" w:sz="0" w:space="0" w:color="auto"/>
        <w:bottom w:val="none" w:sz="0" w:space="0" w:color="auto"/>
        <w:right w:val="none" w:sz="0" w:space="0" w:color="auto"/>
      </w:divBdr>
      <w:divsChild>
        <w:div w:id="416364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jenvman.2023.1191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abs/pii/S0301479723019837?via%3Dihub" TargetMode="External"/><Relationship Id="rId5" Type="http://schemas.openxmlformats.org/officeDocument/2006/relationships/hyperlink" Target="https://www.sciencedirect.com/topics/social-sciences/environmental-policy" TargetMode="External"/><Relationship Id="rId4" Type="http://schemas.openxmlformats.org/officeDocument/2006/relationships/hyperlink" Target="https://www.sciencedirect.com/topics/social-sciences/organisation-for-economic-co-operation-and-developmen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2024-04-30T04:35:00Z</dcterms:created>
  <dcterms:modified xsi:type="dcterms:W3CDTF">2024-05-02T04:03:00Z</dcterms:modified>
</cp:coreProperties>
</file>