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E677E" w:rsidRDefault="00BE677E">
      <w:pPr>
        <w:rPr>
          <w:rStyle w:val="blue-tooltip"/>
          <w:b/>
          <w:bCs/>
          <w:sz w:val="40"/>
          <w:szCs w:val="40"/>
        </w:rPr>
      </w:pPr>
      <w:r w:rsidRPr="00BE677E">
        <w:rPr>
          <w:rFonts w:ascii="Calibri" w:hAnsi="Calibri" w:cs="Calibri"/>
          <w:color w:val="000000"/>
          <w:sz w:val="40"/>
          <w:szCs w:val="40"/>
        </w:rPr>
        <w:t>Challenges in Adhering to Earthquake Design Regulations: Consultant Perspective</w:t>
      </w:r>
    </w:p>
    <w:p w:rsidR="00EE6D65" w:rsidRDefault="00EE6D65">
      <w:pPr>
        <w:rPr>
          <w:rStyle w:val="blue-tooltip"/>
          <w:rFonts w:asciiTheme="majorHAnsi" w:hAnsiTheme="majorHAnsi" w:cstheme="majorHAnsi"/>
          <w:b/>
          <w:bCs/>
          <w:sz w:val="24"/>
          <w:szCs w:val="24"/>
        </w:rPr>
      </w:pPr>
    </w:p>
    <w:p w:rsidR="00286666" w:rsidRPr="00EE6D65" w:rsidRDefault="00056A8C" w:rsidP="00EE6D65">
      <w:pPr>
        <w:jc w:val="both"/>
        <w:rPr>
          <w:rStyle w:val="blue-tooltip"/>
          <w:rFonts w:cstheme="minorHAnsi"/>
          <w:color w:val="0070C0"/>
          <w:sz w:val="24"/>
          <w:szCs w:val="24"/>
        </w:rPr>
      </w:pPr>
      <w:r w:rsidRPr="00EE6D65">
        <w:rPr>
          <w:rStyle w:val="blue-tooltip"/>
          <w:rFonts w:cstheme="minorHAnsi"/>
          <w:b/>
          <w:bCs/>
          <w:sz w:val="24"/>
          <w:szCs w:val="24"/>
        </w:rPr>
        <w:t xml:space="preserve">Author: </w:t>
      </w:r>
      <w:r w:rsidR="009437E0" w:rsidRPr="00EE6D65">
        <w:rPr>
          <w:rStyle w:val="blue-tooltip"/>
          <w:rFonts w:cstheme="minorHAnsi"/>
          <w:color w:val="0070C0"/>
          <w:sz w:val="24"/>
          <w:szCs w:val="24"/>
        </w:rPr>
        <w:t xml:space="preserve"> </w:t>
      </w:r>
      <w:hyperlink r:id="rId4" w:anchor="auth-Chu_Zin-Kai" w:history="1">
        <w:r w:rsidR="00EE6D65" w:rsidRPr="00EE6D65">
          <w:rPr>
            <w:rStyle w:val="Hyperlink"/>
            <w:rFonts w:cstheme="minorHAnsi"/>
            <w:color w:val="0070C0"/>
            <w:sz w:val="24"/>
            <w:szCs w:val="24"/>
            <w:u w:val="none"/>
          </w:rPr>
          <w:t xml:space="preserve">Chu </w:t>
        </w:r>
        <w:proofErr w:type="spellStart"/>
        <w:r w:rsidR="00EE6D65" w:rsidRPr="00EE6D65">
          <w:rPr>
            <w:rStyle w:val="Hyperlink"/>
            <w:rFonts w:cstheme="minorHAnsi"/>
            <w:color w:val="0070C0"/>
            <w:sz w:val="24"/>
            <w:szCs w:val="24"/>
            <w:u w:val="none"/>
          </w:rPr>
          <w:t>Zin</w:t>
        </w:r>
        <w:proofErr w:type="spellEnd"/>
        <w:r w:rsidR="00EE6D65" w:rsidRPr="00EE6D65">
          <w:rPr>
            <w:rStyle w:val="Hyperlink"/>
            <w:rFonts w:cstheme="minorHAnsi"/>
            <w:color w:val="0070C0"/>
            <w:sz w:val="24"/>
            <w:szCs w:val="24"/>
            <w:u w:val="none"/>
          </w:rPr>
          <w:t xml:space="preserve"> Kai</w:t>
        </w:r>
      </w:hyperlink>
      <w:r w:rsidR="00EE6D65" w:rsidRPr="00EE6D65">
        <w:rPr>
          <w:rFonts w:cstheme="minorHAnsi"/>
          <w:color w:val="0070C0"/>
          <w:sz w:val="24"/>
          <w:szCs w:val="24"/>
        </w:rPr>
        <w:t xml:space="preserve">, </w:t>
      </w:r>
      <w:hyperlink r:id="rId5" w:anchor="auth-Afiqah_R_-Radzi" w:history="1">
        <w:proofErr w:type="spellStart"/>
        <w:r w:rsidR="00EE6D65" w:rsidRPr="00EE6D65">
          <w:rPr>
            <w:rStyle w:val="Hyperlink"/>
            <w:rFonts w:cstheme="minorHAnsi"/>
            <w:color w:val="0070C0"/>
            <w:sz w:val="24"/>
            <w:szCs w:val="24"/>
            <w:u w:val="none"/>
          </w:rPr>
          <w:t>Afiqah</w:t>
        </w:r>
        <w:proofErr w:type="spellEnd"/>
        <w:r w:rsidR="00EE6D65" w:rsidRPr="00EE6D65">
          <w:rPr>
            <w:rStyle w:val="Hyperlink"/>
            <w:rFonts w:cstheme="minorHAnsi"/>
            <w:color w:val="0070C0"/>
            <w:sz w:val="24"/>
            <w:szCs w:val="24"/>
            <w:u w:val="none"/>
          </w:rPr>
          <w:t xml:space="preserve"> R. </w:t>
        </w:r>
        <w:proofErr w:type="spellStart"/>
        <w:r w:rsidR="00EE6D65" w:rsidRPr="00EE6D65">
          <w:rPr>
            <w:rStyle w:val="Hyperlink"/>
            <w:rFonts w:cstheme="minorHAnsi"/>
            <w:color w:val="0070C0"/>
            <w:sz w:val="24"/>
            <w:szCs w:val="24"/>
            <w:u w:val="none"/>
          </w:rPr>
          <w:t>Radzi</w:t>
        </w:r>
        <w:proofErr w:type="spellEnd"/>
      </w:hyperlink>
      <w:r w:rsidR="00EE6D65" w:rsidRPr="00EE6D65">
        <w:rPr>
          <w:rFonts w:cstheme="minorHAnsi"/>
          <w:color w:val="0070C0"/>
          <w:sz w:val="24"/>
          <w:szCs w:val="24"/>
        </w:rPr>
        <w:t xml:space="preserve">, </w:t>
      </w:r>
      <w:hyperlink r:id="rId6" w:anchor="auth-Saffuan_Wan-Ahmad" w:history="1">
        <w:proofErr w:type="spellStart"/>
        <w:r w:rsidR="00EE6D65" w:rsidRPr="00EE6D65">
          <w:rPr>
            <w:rStyle w:val="Hyperlink"/>
            <w:rFonts w:cstheme="minorHAnsi"/>
            <w:color w:val="0070C0"/>
            <w:sz w:val="24"/>
            <w:szCs w:val="24"/>
            <w:u w:val="none"/>
          </w:rPr>
          <w:t>Saffuan</w:t>
        </w:r>
        <w:proofErr w:type="spellEnd"/>
        <w:r w:rsidR="00EE6D65" w:rsidRPr="00EE6D65">
          <w:rPr>
            <w:rStyle w:val="Hyperlink"/>
            <w:rFonts w:cstheme="minorHAnsi"/>
            <w:color w:val="0070C0"/>
            <w:sz w:val="24"/>
            <w:szCs w:val="24"/>
            <w:u w:val="none"/>
          </w:rPr>
          <w:t xml:space="preserve"> Wan Ahmad</w:t>
        </w:r>
      </w:hyperlink>
      <w:r w:rsidR="00EE6D65" w:rsidRPr="00EE6D65">
        <w:rPr>
          <w:rFonts w:cstheme="minorHAnsi"/>
          <w:color w:val="0070C0"/>
          <w:sz w:val="24"/>
          <w:szCs w:val="24"/>
        </w:rPr>
        <w:t xml:space="preserve">, </w:t>
      </w:r>
      <w:hyperlink r:id="rId7" w:anchor="auth-Rahimi_A_-Rahman" w:history="1">
        <w:proofErr w:type="spellStart"/>
        <w:r w:rsidR="00EE6D65" w:rsidRPr="00EE6D65">
          <w:rPr>
            <w:rStyle w:val="Hyperlink"/>
            <w:rFonts w:cstheme="minorHAnsi"/>
            <w:color w:val="0070C0"/>
            <w:sz w:val="24"/>
            <w:szCs w:val="24"/>
            <w:u w:val="none"/>
          </w:rPr>
          <w:t>Rahimi</w:t>
        </w:r>
        <w:proofErr w:type="spellEnd"/>
        <w:r w:rsidR="00EE6D65" w:rsidRPr="00EE6D65">
          <w:rPr>
            <w:rStyle w:val="Hyperlink"/>
            <w:rFonts w:cstheme="minorHAnsi"/>
            <w:color w:val="0070C0"/>
            <w:sz w:val="24"/>
            <w:szCs w:val="24"/>
            <w:u w:val="none"/>
          </w:rPr>
          <w:t xml:space="preserve"> A. Rahman</w:t>
        </w:r>
      </w:hyperlink>
      <w:r w:rsidR="00EE6D65" w:rsidRPr="00EE6D65">
        <w:rPr>
          <w:rFonts w:cstheme="minorHAnsi"/>
          <w:color w:val="0070C0"/>
          <w:sz w:val="24"/>
          <w:szCs w:val="24"/>
        </w:rPr>
        <w:t> </w:t>
      </w:r>
    </w:p>
    <w:p w:rsidR="00056A8C" w:rsidRPr="00EE6D65" w:rsidRDefault="00056A8C" w:rsidP="00EE6D65">
      <w:pPr>
        <w:jc w:val="both"/>
        <w:rPr>
          <w:rStyle w:val="blue-tooltip"/>
          <w:rFonts w:cstheme="minorHAnsi"/>
          <w:b/>
          <w:sz w:val="24"/>
          <w:szCs w:val="24"/>
        </w:rPr>
      </w:pPr>
    </w:p>
    <w:p w:rsidR="00286666" w:rsidRPr="00EE6D65" w:rsidRDefault="00286666" w:rsidP="00EE6D65">
      <w:pPr>
        <w:jc w:val="both"/>
        <w:rPr>
          <w:rStyle w:val="blue-tooltip"/>
          <w:rFonts w:cstheme="minorHAnsi"/>
          <w:b/>
          <w:sz w:val="24"/>
          <w:szCs w:val="24"/>
        </w:rPr>
      </w:pPr>
      <w:r w:rsidRPr="00EE6D65">
        <w:rPr>
          <w:rStyle w:val="blue-tooltip"/>
          <w:rFonts w:cstheme="minorHAnsi"/>
          <w:b/>
          <w:sz w:val="24"/>
          <w:szCs w:val="24"/>
        </w:rPr>
        <w:t xml:space="preserve">Abstract: </w:t>
      </w:r>
      <w:r w:rsidR="00C433C0" w:rsidRPr="00EE6D65">
        <w:rPr>
          <w:rStyle w:val="blue-tooltip"/>
          <w:rFonts w:cstheme="minorHAnsi"/>
          <w:b/>
          <w:sz w:val="24"/>
          <w:szCs w:val="24"/>
        </w:rPr>
        <w:t xml:space="preserve"> </w:t>
      </w:r>
      <w:r w:rsidR="004F276A" w:rsidRPr="00EE6D65">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6"/>
        <w:gridCol w:w="9104"/>
      </w:tblGrid>
      <w:tr w:rsidR="00EE6D65" w:rsidRPr="00EE6D65" w:rsidTr="00EE6D65">
        <w:trPr>
          <w:tblCellSpacing w:w="15" w:type="dxa"/>
        </w:trPr>
        <w:tc>
          <w:tcPr>
            <w:tcW w:w="0" w:type="auto"/>
            <w:vAlign w:val="center"/>
          </w:tcPr>
          <w:p w:rsidR="00EE6D65" w:rsidRPr="00EE6D65" w:rsidRDefault="00EE6D65" w:rsidP="00EE6D65">
            <w:pPr>
              <w:spacing w:after="0" w:line="240" w:lineRule="auto"/>
              <w:jc w:val="both"/>
              <w:rPr>
                <w:rFonts w:eastAsia="Times New Roman" w:cstheme="minorHAnsi"/>
                <w:sz w:val="24"/>
                <w:szCs w:val="24"/>
                <w:lang w:bidi="bn-BD"/>
              </w:rPr>
            </w:pPr>
          </w:p>
        </w:tc>
        <w:tc>
          <w:tcPr>
            <w:tcW w:w="4886" w:type="pct"/>
            <w:vAlign w:val="center"/>
          </w:tcPr>
          <w:p w:rsidR="00EE6D65" w:rsidRPr="00EE6D65" w:rsidRDefault="00EE6D65" w:rsidP="00EE6D65">
            <w:pPr>
              <w:spacing w:before="100" w:beforeAutospacing="1" w:after="100" w:afterAutospacing="1" w:line="240" w:lineRule="auto"/>
              <w:jc w:val="both"/>
              <w:rPr>
                <w:rFonts w:eastAsia="Times New Roman" w:cstheme="minorHAnsi"/>
                <w:sz w:val="24"/>
                <w:szCs w:val="24"/>
                <w:lang w:bidi="bn-BD"/>
              </w:rPr>
            </w:pPr>
            <w:r w:rsidRPr="00EE6D65">
              <w:rPr>
                <w:rFonts w:eastAsia="Times New Roman" w:cstheme="minorHAnsi"/>
                <w:sz w:val="24"/>
                <w:szCs w:val="24"/>
                <w:lang w:bidi="bn-BD"/>
              </w:rPr>
              <w:t xml:space="preserve">Malaysia is surrounded by earthquake-prone countries such as Indonesia and the Philippines. Throughout the years, earthquakes have caused disasters to our land. Two major earthquake-related events in Malaysia are the 5.9 magnitude earthquake in </w:t>
            </w:r>
            <w:proofErr w:type="spellStart"/>
            <w:r w:rsidRPr="00EE6D65">
              <w:rPr>
                <w:rFonts w:eastAsia="Times New Roman" w:cstheme="minorHAnsi"/>
                <w:sz w:val="24"/>
                <w:szCs w:val="24"/>
                <w:lang w:bidi="bn-BD"/>
              </w:rPr>
              <w:t>Ranau</w:t>
            </w:r>
            <w:proofErr w:type="spellEnd"/>
            <w:r w:rsidRPr="00EE6D65">
              <w:rPr>
                <w:rFonts w:eastAsia="Times New Roman" w:cstheme="minorHAnsi"/>
                <w:sz w:val="24"/>
                <w:szCs w:val="24"/>
                <w:lang w:bidi="bn-BD"/>
              </w:rPr>
              <w:t xml:space="preserve"> and the tsunami that struck Perlis, Kedah, Penang, and Perak due to the 8.9 magnitude earthquake in </w:t>
            </w:r>
            <w:proofErr w:type="spellStart"/>
            <w:r w:rsidRPr="00EE6D65">
              <w:rPr>
                <w:rFonts w:eastAsia="Times New Roman" w:cstheme="minorHAnsi"/>
                <w:sz w:val="24"/>
                <w:szCs w:val="24"/>
                <w:lang w:bidi="bn-BD"/>
              </w:rPr>
              <w:t>Acheh</w:t>
            </w:r>
            <w:proofErr w:type="spellEnd"/>
            <w:r w:rsidRPr="00EE6D65">
              <w:rPr>
                <w:rFonts w:eastAsia="Times New Roman" w:cstheme="minorHAnsi"/>
                <w:sz w:val="24"/>
                <w:szCs w:val="24"/>
                <w:lang w:bidi="bn-BD"/>
              </w:rPr>
              <w:t>. These incidents had caused numbers of casualties and millions in property losses. This study aims to determine the challenges and solutions in adhering to earthquake design regulations from consultants’ perspectives. The data is collected from consultants through open-ended interviews and analyzed using thematic analysis. The study findings suggest that the challenges in adhering to earthquake design regulations are increased cost to projects, the reluctance of key personnel to the regulation, and enforcement. On the other hand, the potential solutions for these challenges are reviewing the current earthquake design regulation, mandating the regulation, and increasing the exposure of the regulation. Local authorities can use these findings to foresee the challenges and solutions to improve the implementation of earthquake design regulations in Malaysia.</w:t>
            </w:r>
          </w:p>
        </w:tc>
      </w:tr>
    </w:tbl>
    <w:p w:rsidR="00EE6D65" w:rsidRPr="00EE6D65" w:rsidRDefault="00EE6D65" w:rsidP="00EE6D65">
      <w:pPr>
        <w:spacing w:before="150" w:after="150" w:line="240" w:lineRule="auto"/>
        <w:jc w:val="both"/>
        <w:rPr>
          <w:rFonts w:cstheme="minorHAnsi"/>
          <w:b/>
          <w:bCs/>
          <w:color w:val="4C4C4C"/>
          <w:sz w:val="24"/>
          <w:szCs w:val="24"/>
          <w:shd w:val="clear" w:color="auto" w:fill="FFFFFF"/>
        </w:rPr>
      </w:pPr>
    </w:p>
    <w:p w:rsidR="000816E0" w:rsidRPr="00EE6D65" w:rsidRDefault="000816E0" w:rsidP="00EE6D65">
      <w:pPr>
        <w:spacing w:before="150" w:after="150" w:line="240" w:lineRule="auto"/>
        <w:jc w:val="both"/>
        <w:rPr>
          <w:rFonts w:cstheme="minorHAnsi"/>
          <w:b/>
          <w:bCs/>
          <w:color w:val="4C4C4C"/>
          <w:sz w:val="24"/>
          <w:szCs w:val="24"/>
          <w:shd w:val="clear" w:color="auto" w:fill="FFFFFF"/>
        </w:rPr>
      </w:pPr>
      <w:r w:rsidRPr="00EE6D65">
        <w:rPr>
          <w:rFonts w:cstheme="minorHAnsi"/>
          <w:b/>
          <w:bCs/>
          <w:color w:val="4C4C4C"/>
          <w:sz w:val="24"/>
          <w:szCs w:val="24"/>
          <w:shd w:val="clear" w:color="auto" w:fill="FFFFFF"/>
        </w:rPr>
        <w:t>Conference / Journal Link:</w:t>
      </w:r>
    </w:p>
    <w:bookmarkStart w:id="0" w:name="cj_link"/>
    <w:p w:rsidR="00EE6D65" w:rsidRPr="00EE6D65" w:rsidRDefault="00EE6D65" w:rsidP="00EE6D65">
      <w:pPr>
        <w:spacing w:before="150" w:after="150" w:line="240" w:lineRule="auto"/>
        <w:jc w:val="both"/>
        <w:rPr>
          <w:rFonts w:cstheme="minorHAnsi"/>
          <w:b/>
          <w:bCs/>
          <w:color w:val="0070C0"/>
          <w:sz w:val="24"/>
          <w:szCs w:val="24"/>
          <w:shd w:val="clear" w:color="auto" w:fill="FFFFFF"/>
        </w:rPr>
      </w:pPr>
      <w:r w:rsidRPr="00EE6D65">
        <w:rPr>
          <w:rFonts w:cstheme="minorHAnsi"/>
          <w:color w:val="0070C0"/>
          <w:sz w:val="24"/>
          <w:szCs w:val="24"/>
        </w:rPr>
        <w:fldChar w:fldCharType="begin"/>
      </w:r>
      <w:r w:rsidRPr="00EE6D65">
        <w:rPr>
          <w:rFonts w:cstheme="minorHAnsi"/>
          <w:color w:val="0070C0"/>
          <w:sz w:val="24"/>
          <w:szCs w:val="24"/>
        </w:rPr>
        <w:instrText xml:space="preserve"> HYPERLINK "https://link.springer.com/chapter/10.1007/978-3-031-12011-4_70" \t "_blank" </w:instrText>
      </w:r>
      <w:r w:rsidRPr="00EE6D65">
        <w:rPr>
          <w:rFonts w:cstheme="minorHAnsi"/>
          <w:color w:val="0070C0"/>
          <w:sz w:val="24"/>
          <w:szCs w:val="24"/>
        </w:rPr>
        <w:fldChar w:fldCharType="separate"/>
      </w:r>
      <w:r w:rsidRPr="00EE6D65">
        <w:rPr>
          <w:rStyle w:val="Hyperlink"/>
          <w:rFonts w:cstheme="minorHAnsi"/>
          <w:color w:val="0070C0"/>
          <w:sz w:val="24"/>
          <w:szCs w:val="24"/>
          <w:u w:val="none"/>
        </w:rPr>
        <w:t>https://link.springer.com/chapter/10.1007/978-3-031-12011-4_70</w:t>
      </w:r>
      <w:r w:rsidRPr="00EE6D65">
        <w:rPr>
          <w:rFonts w:cstheme="minorHAnsi"/>
          <w:color w:val="0070C0"/>
          <w:sz w:val="24"/>
          <w:szCs w:val="24"/>
        </w:rPr>
        <w:fldChar w:fldCharType="end"/>
      </w:r>
      <w:bookmarkEnd w:id="0"/>
    </w:p>
    <w:p w:rsidR="000816E0" w:rsidRPr="00EE6D65" w:rsidRDefault="000816E0" w:rsidP="00EE6D65">
      <w:pPr>
        <w:spacing w:before="150"/>
        <w:jc w:val="both"/>
        <w:rPr>
          <w:rFonts w:cstheme="minorHAnsi"/>
          <w:b/>
          <w:sz w:val="24"/>
          <w:szCs w:val="24"/>
        </w:rPr>
      </w:pPr>
      <w:r w:rsidRPr="00EE6D65">
        <w:rPr>
          <w:rFonts w:cstheme="minorHAnsi"/>
          <w:b/>
          <w:sz w:val="24"/>
          <w:szCs w:val="24"/>
        </w:rPr>
        <w:t>DOI:</w:t>
      </w:r>
    </w:p>
    <w:p w:rsidR="00EE6D65" w:rsidRPr="00EE6D65" w:rsidRDefault="00EE6D65" w:rsidP="00EE6D65">
      <w:pPr>
        <w:spacing w:before="150"/>
        <w:jc w:val="both"/>
        <w:rPr>
          <w:rFonts w:cstheme="minorHAnsi"/>
          <w:b/>
          <w:color w:val="0070C0"/>
          <w:sz w:val="24"/>
          <w:szCs w:val="24"/>
        </w:rPr>
      </w:pPr>
      <w:r w:rsidRPr="00EE6D65">
        <w:rPr>
          <w:rStyle w:val="c-bibliographic-informationvalue"/>
          <w:rFonts w:cstheme="minorHAnsi"/>
          <w:color w:val="0070C0"/>
          <w:sz w:val="24"/>
          <w:szCs w:val="24"/>
        </w:rPr>
        <w:t>https://doi.org/10.1007/978-3-031-12011-4_70</w:t>
      </w: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457A5"/>
    <w:rsid w:val="00197F72"/>
    <w:rsid w:val="002061D4"/>
    <w:rsid w:val="00212608"/>
    <w:rsid w:val="00282502"/>
    <w:rsid w:val="00286666"/>
    <w:rsid w:val="002C78EC"/>
    <w:rsid w:val="002E30B8"/>
    <w:rsid w:val="00383B0C"/>
    <w:rsid w:val="00397E1D"/>
    <w:rsid w:val="003D493B"/>
    <w:rsid w:val="004B77E2"/>
    <w:rsid w:val="004F276A"/>
    <w:rsid w:val="005241A4"/>
    <w:rsid w:val="00542D8F"/>
    <w:rsid w:val="00597AC0"/>
    <w:rsid w:val="005A50A4"/>
    <w:rsid w:val="00680E6F"/>
    <w:rsid w:val="006920D4"/>
    <w:rsid w:val="006F61D2"/>
    <w:rsid w:val="00740C0D"/>
    <w:rsid w:val="0078199A"/>
    <w:rsid w:val="007A2B06"/>
    <w:rsid w:val="008543AA"/>
    <w:rsid w:val="008659B7"/>
    <w:rsid w:val="008B4C75"/>
    <w:rsid w:val="008E59F8"/>
    <w:rsid w:val="008F4B6C"/>
    <w:rsid w:val="008F7BAB"/>
    <w:rsid w:val="0090116F"/>
    <w:rsid w:val="00903341"/>
    <w:rsid w:val="009261CD"/>
    <w:rsid w:val="009437E0"/>
    <w:rsid w:val="00A6337C"/>
    <w:rsid w:val="00A675F1"/>
    <w:rsid w:val="00A94B34"/>
    <w:rsid w:val="00AB508E"/>
    <w:rsid w:val="00AC4B91"/>
    <w:rsid w:val="00AC5C4F"/>
    <w:rsid w:val="00B2123C"/>
    <w:rsid w:val="00B409D9"/>
    <w:rsid w:val="00BB2349"/>
    <w:rsid w:val="00BE677E"/>
    <w:rsid w:val="00C433C0"/>
    <w:rsid w:val="00C665A2"/>
    <w:rsid w:val="00C916C7"/>
    <w:rsid w:val="00CA5BD2"/>
    <w:rsid w:val="00CD6A55"/>
    <w:rsid w:val="00D11FFB"/>
    <w:rsid w:val="00D26612"/>
    <w:rsid w:val="00DA36C1"/>
    <w:rsid w:val="00DF18D8"/>
    <w:rsid w:val="00E65008"/>
    <w:rsid w:val="00EE054B"/>
    <w:rsid w:val="00EE3075"/>
    <w:rsid w:val="00EE6D6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EE6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53849">
      <w:bodyDiv w:val="1"/>
      <w:marLeft w:val="0"/>
      <w:marRight w:val="0"/>
      <w:marTop w:val="0"/>
      <w:marBottom w:val="0"/>
      <w:divBdr>
        <w:top w:val="none" w:sz="0" w:space="0" w:color="auto"/>
        <w:left w:val="none" w:sz="0" w:space="0" w:color="auto"/>
        <w:bottom w:val="none" w:sz="0" w:space="0" w:color="auto"/>
        <w:right w:val="none" w:sz="0" w:space="0" w:color="auto"/>
      </w:divBdr>
      <w:divsChild>
        <w:div w:id="259727735">
          <w:marLeft w:val="0"/>
          <w:marRight w:val="0"/>
          <w:marTop w:val="0"/>
          <w:marBottom w:val="0"/>
          <w:divBdr>
            <w:top w:val="none" w:sz="0" w:space="0" w:color="auto"/>
            <w:left w:val="none" w:sz="0" w:space="0" w:color="auto"/>
            <w:bottom w:val="none" w:sz="0" w:space="0" w:color="auto"/>
            <w:right w:val="none" w:sz="0" w:space="0" w:color="auto"/>
          </w:divBdr>
          <w:divsChild>
            <w:div w:id="198596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057240135">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chapter/10.1007/978-3-031-12011-4_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12011-4_70" TargetMode="External"/><Relationship Id="rId5" Type="http://schemas.openxmlformats.org/officeDocument/2006/relationships/hyperlink" Target="https://link.springer.com/chapter/10.1007/978-3-031-12011-4_70" TargetMode="External"/><Relationship Id="rId4" Type="http://schemas.openxmlformats.org/officeDocument/2006/relationships/hyperlink" Target="https://link.springer.com/chapter/10.1007/978-3-031-12011-4_7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2024-04-30T04:36:00Z</dcterms:created>
  <dcterms:modified xsi:type="dcterms:W3CDTF">2024-05-02T05:32:00Z</dcterms:modified>
</cp:coreProperties>
</file>