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2B49FF" w:rsidRDefault="002B49FF">
      <w:pPr>
        <w:rPr>
          <w:rStyle w:val="blue-tooltip"/>
          <w:bCs/>
          <w:sz w:val="40"/>
          <w:szCs w:val="40"/>
        </w:rPr>
      </w:pPr>
      <w:r w:rsidRPr="002B49FF">
        <w:rPr>
          <w:rStyle w:val="blue-tooltip"/>
          <w:bCs/>
          <w:sz w:val="40"/>
          <w:szCs w:val="40"/>
        </w:rPr>
        <w:t>Computational and Experimental Analysis of Foxtail Millet under Salt Stress and Selenium Supplementation</w:t>
      </w:r>
    </w:p>
    <w:p w:rsidR="00B43BC4" w:rsidRDefault="00B43BC4">
      <w:pPr>
        <w:rPr>
          <w:rStyle w:val="blue-tooltip"/>
          <w:rFonts w:asciiTheme="majorHAnsi" w:hAnsiTheme="majorHAnsi" w:cstheme="majorHAnsi"/>
          <w:b/>
          <w:bCs/>
          <w:sz w:val="24"/>
          <w:szCs w:val="24"/>
        </w:rPr>
      </w:pPr>
    </w:p>
    <w:p w:rsidR="00286666" w:rsidRPr="00B43BC4" w:rsidRDefault="00056A8C" w:rsidP="00B43BC4">
      <w:pPr>
        <w:jc w:val="both"/>
        <w:rPr>
          <w:rStyle w:val="blue-tooltip"/>
          <w:rFonts w:cstheme="minorHAnsi"/>
          <w:color w:val="0070C0"/>
          <w:sz w:val="24"/>
          <w:szCs w:val="24"/>
        </w:rPr>
      </w:pPr>
      <w:r w:rsidRPr="00B43BC4">
        <w:rPr>
          <w:rStyle w:val="blue-tooltip"/>
          <w:rFonts w:cstheme="minorHAnsi"/>
          <w:b/>
          <w:bCs/>
          <w:sz w:val="24"/>
          <w:szCs w:val="24"/>
        </w:rPr>
        <w:t xml:space="preserve">Author: </w:t>
      </w:r>
      <w:r w:rsidR="009437E0" w:rsidRPr="00B43BC4">
        <w:rPr>
          <w:rStyle w:val="blue-tooltip"/>
          <w:rFonts w:cstheme="minorHAnsi"/>
          <w:sz w:val="24"/>
          <w:szCs w:val="24"/>
        </w:rPr>
        <w:t xml:space="preserve"> </w:t>
      </w:r>
      <w:hyperlink r:id="rId4" w:anchor="auth-Seerat-Saleem-Aff1" w:history="1">
        <w:proofErr w:type="spellStart"/>
        <w:r w:rsidR="00B43BC4" w:rsidRPr="00B43BC4">
          <w:rPr>
            <w:rStyle w:val="Hyperlink"/>
            <w:rFonts w:cstheme="minorHAnsi"/>
            <w:color w:val="0070C0"/>
            <w:sz w:val="24"/>
            <w:szCs w:val="24"/>
            <w:u w:val="none"/>
          </w:rPr>
          <w:t>Seerat</w:t>
        </w:r>
        <w:proofErr w:type="spellEnd"/>
        <w:r w:rsidR="00B43BC4" w:rsidRPr="00B43BC4">
          <w:rPr>
            <w:rStyle w:val="Hyperlink"/>
            <w:rFonts w:cstheme="minorHAnsi"/>
            <w:color w:val="0070C0"/>
            <w:sz w:val="24"/>
            <w:szCs w:val="24"/>
            <w:u w:val="none"/>
          </w:rPr>
          <w:t xml:space="preserve"> </w:t>
        </w:r>
        <w:proofErr w:type="spellStart"/>
        <w:r w:rsidR="00B43BC4" w:rsidRPr="00B43BC4">
          <w:rPr>
            <w:rStyle w:val="Hyperlink"/>
            <w:rFonts w:cstheme="minorHAnsi"/>
            <w:color w:val="0070C0"/>
            <w:sz w:val="24"/>
            <w:szCs w:val="24"/>
            <w:u w:val="none"/>
          </w:rPr>
          <w:t>Saleem</w:t>
        </w:r>
        <w:proofErr w:type="spellEnd"/>
      </w:hyperlink>
      <w:r w:rsidR="00B43BC4" w:rsidRPr="00B43BC4">
        <w:rPr>
          <w:rFonts w:cstheme="minorHAnsi"/>
          <w:color w:val="0070C0"/>
          <w:sz w:val="24"/>
          <w:szCs w:val="24"/>
        </w:rPr>
        <w:t xml:space="preserve">, </w:t>
      </w:r>
      <w:hyperlink r:id="rId5" w:anchor="auth-Khalid_M_-Alghamdi-Aff2" w:history="1">
        <w:r w:rsidR="00B43BC4" w:rsidRPr="00B43BC4">
          <w:rPr>
            <w:rStyle w:val="Hyperlink"/>
            <w:rFonts w:cstheme="minorHAnsi"/>
            <w:color w:val="0070C0"/>
            <w:sz w:val="24"/>
            <w:szCs w:val="24"/>
            <w:u w:val="none"/>
          </w:rPr>
          <w:t xml:space="preserve">Khalid M. </w:t>
        </w:r>
        <w:proofErr w:type="spellStart"/>
        <w:r w:rsidR="00B43BC4" w:rsidRPr="00B43BC4">
          <w:rPr>
            <w:rStyle w:val="Hyperlink"/>
            <w:rFonts w:cstheme="minorHAnsi"/>
            <w:color w:val="0070C0"/>
            <w:sz w:val="24"/>
            <w:szCs w:val="24"/>
            <w:u w:val="none"/>
          </w:rPr>
          <w:t>Alghamdi</w:t>
        </w:r>
        <w:proofErr w:type="spellEnd"/>
      </w:hyperlink>
      <w:r w:rsidR="00B43BC4" w:rsidRPr="00B43BC4">
        <w:rPr>
          <w:rFonts w:cstheme="minorHAnsi"/>
          <w:color w:val="0070C0"/>
          <w:sz w:val="24"/>
          <w:szCs w:val="24"/>
        </w:rPr>
        <w:t>,</w:t>
      </w:r>
      <w:r w:rsidR="00B43BC4" w:rsidRPr="00B43BC4">
        <w:rPr>
          <w:rFonts w:cstheme="minorHAnsi"/>
          <w:color w:val="0070C0"/>
          <w:sz w:val="24"/>
          <w:szCs w:val="24"/>
        </w:rPr>
        <w:t xml:space="preserve"> </w:t>
      </w:r>
      <w:hyperlink r:id="rId6" w:anchor="auth-Naveed_Ul-Mushtaq-Aff1" w:history="1">
        <w:proofErr w:type="spellStart"/>
        <w:r w:rsidR="00B43BC4" w:rsidRPr="00B43BC4">
          <w:rPr>
            <w:rStyle w:val="Hyperlink"/>
            <w:rFonts w:cstheme="minorHAnsi"/>
            <w:color w:val="0070C0"/>
            <w:sz w:val="24"/>
            <w:szCs w:val="24"/>
            <w:u w:val="none"/>
          </w:rPr>
          <w:t>Naveed</w:t>
        </w:r>
        <w:proofErr w:type="spellEnd"/>
        <w:r w:rsidR="00B43BC4" w:rsidRPr="00B43BC4">
          <w:rPr>
            <w:rStyle w:val="Hyperlink"/>
            <w:rFonts w:cstheme="minorHAnsi"/>
            <w:color w:val="0070C0"/>
            <w:sz w:val="24"/>
            <w:szCs w:val="24"/>
            <w:u w:val="none"/>
          </w:rPr>
          <w:t xml:space="preserve"> </w:t>
        </w:r>
        <w:proofErr w:type="spellStart"/>
        <w:r w:rsidR="00B43BC4" w:rsidRPr="00B43BC4">
          <w:rPr>
            <w:rStyle w:val="Hyperlink"/>
            <w:rFonts w:cstheme="minorHAnsi"/>
            <w:color w:val="0070C0"/>
            <w:sz w:val="24"/>
            <w:szCs w:val="24"/>
            <w:u w:val="none"/>
          </w:rPr>
          <w:t>Ul</w:t>
        </w:r>
        <w:proofErr w:type="spellEnd"/>
        <w:r w:rsidR="00B43BC4" w:rsidRPr="00B43BC4">
          <w:rPr>
            <w:rStyle w:val="Hyperlink"/>
            <w:rFonts w:cstheme="minorHAnsi"/>
            <w:color w:val="0070C0"/>
            <w:sz w:val="24"/>
            <w:szCs w:val="24"/>
            <w:u w:val="none"/>
          </w:rPr>
          <w:t xml:space="preserve"> </w:t>
        </w:r>
        <w:proofErr w:type="spellStart"/>
        <w:r w:rsidR="00B43BC4" w:rsidRPr="00B43BC4">
          <w:rPr>
            <w:rStyle w:val="Hyperlink"/>
            <w:rFonts w:cstheme="minorHAnsi"/>
            <w:color w:val="0070C0"/>
            <w:sz w:val="24"/>
            <w:szCs w:val="24"/>
            <w:u w:val="none"/>
          </w:rPr>
          <w:t>Mushtaq</w:t>
        </w:r>
        <w:proofErr w:type="spellEnd"/>
      </w:hyperlink>
      <w:r w:rsidR="00B43BC4" w:rsidRPr="00B43BC4">
        <w:rPr>
          <w:rFonts w:cstheme="minorHAnsi"/>
          <w:color w:val="0070C0"/>
          <w:sz w:val="24"/>
          <w:szCs w:val="24"/>
        </w:rPr>
        <w:t xml:space="preserve">,  </w:t>
      </w:r>
      <w:hyperlink r:id="rId7" w:anchor="auth-Inayatullah-Tahir-Aff3" w:history="1">
        <w:proofErr w:type="spellStart"/>
        <w:r w:rsidR="00B43BC4" w:rsidRPr="00B43BC4">
          <w:rPr>
            <w:rStyle w:val="Hyperlink"/>
            <w:rFonts w:cstheme="minorHAnsi"/>
            <w:color w:val="0070C0"/>
            <w:sz w:val="24"/>
            <w:szCs w:val="24"/>
            <w:u w:val="none"/>
          </w:rPr>
          <w:t>Inayatullah</w:t>
        </w:r>
        <w:proofErr w:type="spellEnd"/>
        <w:r w:rsidR="00B43BC4" w:rsidRPr="00B43BC4">
          <w:rPr>
            <w:rStyle w:val="Hyperlink"/>
            <w:rFonts w:cstheme="minorHAnsi"/>
            <w:color w:val="0070C0"/>
            <w:sz w:val="24"/>
            <w:szCs w:val="24"/>
            <w:u w:val="none"/>
          </w:rPr>
          <w:t xml:space="preserve"> Tahir</w:t>
        </w:r>
      </w:hyperlink>
      <w:r w:rsidR="00B43BC4" w:rsidRPr="00B43BC4">
        <w:rPr>
          <w:rFonts w:cstheme="minorHAnsi"/>
          <w:color w:val="0070C0"/>
          <w:sz w:val="24"/>
          <w:szCs w:val="24"/>
        </w:rPr>
        <w:t xml:space="preserve">, </w:t>
      </w:r>
      <w:hyperlink r:id="rId8" w:anchor="auth-Ahmad-Bahieldin-Aff2" w:history="1">
        <w:r w:rsidR="00B43BC4" w:rsidRPr="00B43BC4">
          <w:rPr>
            <w:rStyle w:val="Hyperlink"/>
            <w:rFonts w:cstheme="minorHAnsi"/>
            <w:color w:val="0070C0"/>
            <w:sz w:val="24"/>
            <w:szCs w:val="24"/>
            <w:u w:val="none"/>
          </w:rPr>
          <w:t xml:space="preserve">Ahmad </w:t>
        </w:r>
        <w:proofErr w:type="spellStart"/>
        <w:r w:rsidR="00B43BC4" w:rsidRPr="00B43BC4">
          <w:rPr>
            <w:rStyle w:val="Hyperlink"/>
            <w:rFonts w:cstheme="minorHAnsi"/>
            <w:color w:val="0070C0"/>
            <w:sz w:val="24"/>
            <w:szCs w:val="24"/>
            <w:u w:val="none"/>
          </w:rPr>
          <w:t>Bahieldin</w:t>
        </w:r>
        <w:proofErr w:type="spellEnd"/>
      </w:hyperlink>
      <w:r w:rsidR="00B43BC4" w:rsidRPr="00B43BC4">
        <w:rPr>
          <w:rFonts w:cstheme="minorHAnsi"/>
          <w:color w:val="0070C0"/>
          <w:sz w:val="24"/>
          <w:szCs w:val="24"/>
        </w:rPr>
        <w:t xml:space="preserve">,  </w:t>
      </w:r>
      <w:hyperlink r:id="rId9" w:anchor="auth-Bernard-Henrissat-Aff4" w:history="1">
        <w:r w:rsidR="00B43BC4" w:rsidRPr="00B43BC4">
          <w:rPr>
            <w:rStyle w:val="Hyperlink"/>
            <w:rFonts w:cstheme="minorHAnsi"/>
            <w:color w:val="0070C0"/>
            <w:sz w:val="24"/>
            <w:szCs w:val="24"/>
            <w:u w:val="none"/>
          </w:rPr>
          <w:t xml:space="preserve">Bernard </w:t>
        </w:r>
        <w:proofErr w:type="spellStart"/>
        <w:r w:rsidR="00B43BC4" w:rsidRPr="00B43BC4">
          <w:rPr>
            <w:rStyle w:val="Hyperlink"/>
            <w:rFonts w:cstheme="minorHAnsi"/>
            <w:color w:val="0070C0"/>
            <w:sz w:val="24"/>
            <w:szCs w:val="24"/>
            <w:u w:val="none"/>
          </w:rPr>
          <w:t>Henrissat</w:t>
        </w:r>
        <w:proofErr w:type="spellEnd"/>
      </w:hyperlink>
      <w:r w:rsidR="00B43BC4" w:rsidRPr="00B43BC4">
        <w:rPr>
          <w:rFonts w:cstheme="minorHAnsi"/>
          <w:color w:val="0070C0"/>
          <w:sz w:val="24"/>
          <w:szCs w:val="24"/>
        </w:rPr>
        <w:t xml:space="preserve">, </w:t>
      </w:r>
      <w:hyperlink r:id="rId10" w:anchor="auth-Mohammad_K_-Alghamdi-Aff2" w:history="1">
        <w:r w:rsidR="00B43BC4" w:rsidRPr="00B43BC4">
          <w:rPr>
            <w:rStyle w:val="Hyperlink"/>
            <w:rFonts w:cstheme="minorHAnsi"/>
            <w:color w:val="0070C0"/>
            <w:sz w:val="24"/>
            <w:szCs w:val="24"/>
            <w:u w:val="none"/>
          </w:rPr>
          <w:t xml:space="preserve">Mohammad K. </w:t>
        </w:r>
        <w:proofErr w:type="spellStart"/>
        <w:r w:rsidR="00B43BC4" w:rsidRPr="00B43BC4">
          <w:rPr>
            <w:rStyle w:val="Hyperlink"/>
            <w:rFonts w:cstheme="minorHAnsi"/>
            <w:color w:val="0070C0"/>
            <w:sz w:val="24"/>
            <w:szCs w:val="24"/>
            <w:u w:val="none"/>
          </w:rPr>
          <w:t>Alghamdi</w:t>
        </w:r>
        <w:proofErr w:type="spellEnd"/>
      </w:hyperlink>
      <w:r w:rsidR="00B43BC4" w:rsidRPr="00B43BC4">
        <w:rPr>
          <w:rFonts w:cstheme="minorHAnsi"/>
          <w:color w:val="0070C0"/>
          <w:sz w:val="24"/>
          <w:szCs w:val="24"/>
        </w:rPr>
        <w:t xml:space="preserve">, </w:t>
      </w:r>
      <w:hyperlink r:id="rId11" w:anchor="auth-Reiaz_Ul-Rehman-Aff1" w:history="1">
        <w:proofErr w:type="spellStart"/>
        <w:r w:rsidR="00B43BC4" w:rsidRPr="00B43BC4">
          <w:rPr>
            <w:rStyle w:val="Hyperlink"/>
            <w:rFonts w:cstheme="minorHAnsi"/>
            <w:color w:val="0070C0"/>
            <w:sz w:val="24"/>
            <w:szCs w:val="24"/>
            <w:u w:val="none"/>
          </w:rPr>
          <w:t>Reiaz</w:t>
        </w:r>
        <w:proofErr w:type="spellEnd"/>
        <w:r w:rsidR="00B43BC4" w:rsidRPr="00B43BC4">
          <w:rPr>
            <w:rStyle w:val="Hyperlink"/>
            <w:rFonts w:cstheme="minorHAnsi"/>
            <w:color w:val="0070C0"/>
            <w:sz w:val="24"/>
            <w:szCs w:val="24"/>
            <w:u w:val="none"/>
          </w:rPr>
          <w:t xml:space="preserve"> </w:t>
        </w:r>
        <w:proofErr w:type="spellStart"/>
        <w:r w:rsidR="00B43BC4" w:rsidRPr="00B43BC4">
          <w:rPr>
            <w:rStyle w:val="Hyperlink"/>
            <w:rFonts w:cstheme="minorHAnsi"/>
            <w:color w:val="0070C0"/>
            <w:sz w:val="24"/>
            <w:szCs w:val="24"/>
            <w:u w:val="none"/>
          </w:rPr>
          <w:t>Ul</w:t>
        </w:r>
        <w:proofErr w:type="spellEnd"/>
        <w:r w:rsidR="00B43BC4" w:rsidRPr="00B43BC4">
          <w:rPr>
            <w:rStyle w:val="Hyperlink"/>
            <w:rFonts w:cstheme="minorHAnsi"/>
            <w:color w:val="0070C0"/>
            <w:sz w:val="24"/>
            <w:szCs w:val="24"/>
            <w:u w:val="none"/>
          </w:rPr>
          <w:t xml:space="preserve"> </w:t>
        </w:r>
        <w:proofErr w:type="spellStart"/>
        <w:r w:rsidR="00B43BC4" w:rsidRPr="00B43BC4">
          <w:rPr>
            <w:rStyle w:val="Hyperlink"/>
            <w:rFonts w:cstheme="minorHAnsi"/>
            <w:color w:val="0070C0"/>
            <w:sz w:val="24"/>
            <w:szCs w:val="24"/>
            <w:u w:val="none"/>
          </w:rPr>
          <w:t>Rehman</w:t>
        </w:r>
        <w:proofErr w:type="spellEnd"/>
      </w:hyperlink>
      <w:r w:rsidR="00B43BC4" w:rsidRPr="00B43BC4">
        <w:rPr>
          <w:rFonts w:cstheme="minorHAnsi"/>
          <w:color w:val="0070C0"/>
          <w:sz w:val="24"/>
          <w:szCs w:val="24"/>
        </w:rPr>
        <w:t xml:space="preserve">, </w:t>
      </w:r>
      <w:r w:rsidR="00B43BC4" w:rsidRPr="00B43BC4">
        <w:rPr>
          <w:rFonts w:cstheme="minorHAnsi"/>
          <w:color w:val="0070C0"/>
          <w:sz w:val="24"/>
          <w:szCs w:val="24"/>
        </w:rPr>
        <w:t xml:space="preserve"> </w:t>
      </w:r>
      <w:hyperlink r:id="rId12" w:anchor="auth-Khalid_Rehman-Hakeem-Aff2-Aff5-Aff6" w:history="1">
        <w:r w:rsidR="00B43BC4" w:rsidRPr="00B43BC4">
          <w:rPr>
            <w:rStyle w:val="Hyperlink"/>
            <w:rFonts w:cstheme="minorHAnsi"/>
            <w:color w:val="0070C0"/>
            <w:sz w:val="24"/>
            <w:szCs w:val="24"/>
            <w:u w:val="none"/>
          </w:rPr>
          <w:t xml:space="preserve">Khalid </w:t>
        </w:r>
        <w:proofErr w:type="spellStart"/>
        <w:r w:rsidR="00B43BC4" w:rsidRPr="00B43BC4">
          <w:rPr>
            <w:rStyle w:val="Hyperlink"/>
            <w:rFonts w:cstheme="minorHAnsi"/>
            <w:color w:val="0070C0"/>
            <w:sz w:val="24"/>
            <w:szCs w:val="24"/>
            <w:u w:val="none"/>
          </w:rPr>
          <w:t>Rehman</w:t>
        </w:r>
        <w:proofErr w:type="spellEnd"/>
        <w:r w:rsidR="00B43BC4" w:rsidRPr="00B43BC4">
          <w:rPr>
            <w:rStyle w:val="Hyperlink"/>
            <w:rFonts w:cstheme="minorHAnsi"/>
            <w:color w:val="0070C0"/>
            <w:sz w:val="24"/>
            <w:szCs w:val="24"/>
            <w:u w:val="none"/>
          </w:rPr>
          <w:t xml:space="preserve"> Hakeem</w:t>
        </w:r>
      </w:hyperlink>
    </w:p>
    <w:p w:rsidR="00056A8C" w:rsidRPr="00B43BC4" w:rsidRDefault="00056A8C" w:rsidP="00B43BC4">
      <w:pPr>
        <w:jc w:val="both"/>
        <w:rPr>
          <w:rStyle w:val="blue-tooltip"/>
          <w:rFonts w:cstheme="minorHAnsi"/>
          <w:b/>
          <w:sz w:val="24"/>
          <w:szCs w:val="24"/>
        </w:rPr>
      </w:pPr>
    </w:p>
    <w:p w:rsidR="00B43BC4" w:rsidRPr="00B43BC4" w:rsidRDefault="00286666" w:rsidP="00B43BC4">
      <w:pPr>
        <w:jc w:val="both"/>
        <w:rPr>
          <w:rStyle w:val="blue-tooltip"/>
          <w:rFonts w:cstheme="minorHAnsi"/>
          <w:b/>
          <w:sz w:val="24"/>
          <w:szCs w:val="24"/>
        </w:rPr>
      </w:pPr>
      <w:r w:rsidRPr="00B43BC4">
        <w:rPr>
          <w:rStyle w:val="blue-tooltip"/>
          <w:rFonts w:cstheme="minorHAnsi"/>
          <w:b/>
          <w:sz w:val="24"/>
          <w:szCs w:val="24"/>
        </w:rPr>
        <w:t xml:space="preserve">Abstract: </w:t>
      </w:r>
      <w:r w:rsidR="00C433C0" w:rsidRPr="00B43BC4">
        <w:rPr>
          <w:rStyle w:val="blue-tooltip"/>
          <w:rFonts w:cstheme="minorHAnsi"/>
          <w:b/>
          <w:sz w:val="24"/>
          <w:szCs w:val="24"/>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279"/>
      </w:tblGrid>
      <w:tr w:rsidR="00B43BC4" w:rsidRPr="00B43BC4" w:rsidTr="00B43BC4">
        <w:trPr>
          <w:tblCellSpacing w:w="15" w:type="dxa"/>
        </w:trPr>
        <w:tc>
          <w:tcPr>
            <w:tcW w:w="0" w:type="auto"/>
            <w:vAlign w:val="center"/>
            <w:hideMark/>
          </w:tcPr>
          <w:p w:rsidR="00B43BC4" w:rsidRPr="00B43BC4" w:rsidRDefault="00B43BC4" w:rsidP="00B43BC4">
            <w:pPr>
              <w:spacing w:after="0" w:line="240" w:lineRule="auto"/>
              <w:jc w:val="both"/>
              <w:rPr>
                <w:rFonts w:eastAsia="Times New Roman" w:cstheme="minorHAnsi"/>
                <w:sz w:val="24"/>
                <w:szCs w:val="24"/>
              </w:rPr>
            </w:pPr>
          </w:p>
        </w:tc>
        <w:tc>
          <w:tcPr>
            <w:tcW w:w="5000" w:type="pct"/>
            <w:vAlign w:val="center"/>
            <w:hideMark/>
          </w:tcPr>
          <w:p w:rsidR="00B43BC4" w:rsidRPr="00B43BC4" w:rsidRDefault="00B43BC4" w:rsidP="00B43BC4">
            <w:pPr>
              <w:spacing w:before="100" w:beforeAutospacing="1" w:after="100" w:afterAutospacing="1" w:line="240" w:lineRule="auto"/>
              <w:jc w:val="both"/>
              <w:rPr>
                <w:rFonts w:eastAsia="Times New Roman" w:cstheme="minorHAnsi"/>
                <w:sz w:val="24"/>
                <w:szCs w:val="24"/>
              </w:rPr>
            </w:pPr>
            <w:r w:rsidRPr="00B43BC4">
              <w:rPr>
                <w:rFonts w:eastAsia="Times New Roman" w:cstheme="minorHAnsi"/>
                <w:color w:val="222222"/>
                <w:sz w:val="24"/>
                <w:szCs w:val="24"/>
              </w:rPr>
              <w:t xml:space="preserve">Salinity stress is a major threat to crop growth and productivity. Millets are stress-tolerant crops that can withstand the environmental constraints. Foxtail millet is widely recognized as a drought and salinity-tolerant crop owing to its efficient ROS scavenging mechanism. </w:t>
            </w:r>
            <w:proofErr w:type="spellStart"/>
            <w:r w:rsidRPr="00B43BC4">
              <w:rPr>
                <w:rFonts w:eastAsia="Times New Roman" w:cstheme="minorHAnsi"/>
                <w:color w:val="222222"/>
                <w:sz w:val="24"/>
                <w:szCs w:val="24"/>
              </w:rPr>
              <w:t>Ascorbate</w:t>
            </w:r>
            <w:proofErr w:type="spellEnd"/>
            <w:r w:rsidRPr="00B43BC4">
              <w:rPr>
                <w:rFonts w:eastAsia="Times New Roman" w:cstheme="minorHAnsi"/>
                <w:color w:val="222222"/>
                <w:sz w:val="24"/>
                <w:szCs w:val="24"/>
              </w:rPr>
              <w:t xml:space="preserve"> peroxidase (APX) is one of the reactive oxygen species (ROS) scavenging enzymes that leads to hydrogen peroxide (H2O2) detoxification and stabilization of the internal biochemical state of the cell under stress. This inherent capacity of the APX enzyme can further be enhanced by the application of an external </w:t>
            </w:r>
            <w:proofErr w:type="spellStart"/>
            <w:r w:rsidRPr="00B43BC4">
              <w:rPr>
                <w:rFonts w:eastAsia="Times New Roman" w:cstheme="minorHAnsi"/>
                <w:color w:val="222222"/>
                <w:sz w:val="24"/>
                <w:szCs w:val="24"/>
              </w:rPr>
              <w:t>mitigant</w:t>
            </w:r>
            <w:proofErr w:type="spellEnd"/>
            <w:r w:rsidRPr="00B43BC4">
              <w:rPr>
                <w:rFonts w:eastAsia="Times New Roman" w:cstheme="minorHAnsi"/>
                <w:color w:val="222222"/>
                <w:sz w:val="24"/>
                <w:szCs w:val="24"/>
              </w:rPr>
              <w:t>. This study focuses on the impact of salt (</w:t>
            </w:r>
            <w:proofErr w:type="spellStart"/>
            <w:r w:rsidRPr="00B43BC4">
              <w:rPr>
                <w:rFonts w:eastAsia="Times New Roman" w:cstheme="minorHAnsi"/>
                <w:color w:val="222222"/>
                <w:sz w:val="24"/>
                <w:szCs w:val="24"/>
              </w:rPr>
              <w:t>NaCl</w:t>
            </w:r>
            <w:proofErr w:type="spellEnd"/>
            <w:r w:rsidRPr="00B43BC4">
              <w:rPr>
                <w:rFonts w:eastAsia="Times New Roman" w:cstheme="minorHAnsi"/>
                <w:color w:val="222222"/>
                <w:sz w:val="24"/>
                <w:szCs w:val="24"/>
              </w:rPr>
              <w:t xml:space="preserve">) and selenium (Se) application on the APX enzyme activity of foxtail millet using in </w:t>
            </w:r>
            <w:proofErr w:type="spellStart"/>
            <w:r w:rsidRPr="00B43BC4">
              <w:rPr>
                <w:rFonts w:eastAsia="Times New Roman" w:cstheme="minorHAnsi"/>
                <w:color w:val="222222"/>
                <w:sz w:val="24"/>
                <w:szCs w:val="24"/>
              </w:rPr>
              <w:t>silico</w:t>
            </w:r>
            <w:proofErr w:type="spellEnd"/>
            <w:r w:rsidRPr="00B43BC4">
              <w:rPr>
                <w:rFonts w:eastAsia="Times New Roman" w:cstheme="minorHAnsi"/>
                <w:color w:val="222222"/>
                <w:sz w:val="24"/>
                <w:szCs w:val="24"/>
              </w:rPr>
              <w:t xml:space="preserve"> and in-vitro techniques and mRNA expression studies. The </w:t>
            </w:r>
            <w:proofErr w:type="spellStart"/>
            <w:r w:rsidRPr="00B43BC4">
              <w:rPr>
                <w:rFonts w:eastAsia="Times New Roman" w:cstheme="minorHAnsi"/>
                <w:color w:val="222222"/>
                <w:sz w:val="24"/>
                <w:szCs w:val="24"/>
              </w:rPr>
              <w:t>NaCl</w:t>
            </w:r>
            <w:proofErr w:type="spellEnd"/>
            <w:r w:rsidRPr="00B43BC4">
              <w:rPr>
                <w:rFonts w:eastAsia="Times New Roman" w:cstheme="minorHAnsi"/>
                <w:color w:val="222222"/>
                <w:sz w:val="24"/>
                <w:szCs w:val="24"/>
              </w:rPr>
              <w:t xml:space="preserve"> was applied in the concentrations, i.e., 150 </w:t>
            </w:r>
            <w:proofErr w:type="spellStart"/>
            <w:r w:rsidRPr="00B43BC4">
              <w:rPr>
                <w:rFonts w:eastAsia="Times New Roman" w:cstheme="minorHAnsi"/>
                <w:color w:val="222222"/>
                <w:sz w:val="24"/>
                <w:szCs w:val="24"/>
              </w:rPr>
              <w:t>mM</w:t>
            </w:r>
            <w:proofErr w:type="spellEnd"/>
            <w:r w:rsidRPr="00B43BC4">
              <w:rPr>
                <w:rFonts w:eastAsia="Times New Roman" w:cstheme="minorHAnsi"/>
                <w:color w:val="222222"/>
                <w:sz w:val="24"/>
                <w:szCs w:val="24"/>
              </w:rPr>
              <w:t xml:space="preserve"> and 200 </w:t>
            </w:r>
            <w:proofErr w:type="spellStart"/>
            <w:r w:rsidRPr="00B43BC4">
              <w:rPr>
                <w:rFonts w:eastAsia="Times New Roman" w:cstheme="minorHAnsi"/>
                <w:color w:val="222222"/>
                <w:sz w:val="24"/>
                <w:szCs w:val="24"/>
              </w:rPr>
              <w:t>mM</w:t>
            </w:r>
            <w:proofErr w:type="spellEnd"/>
            <w:r w:rsidRPr="00B43BC4">
              <w:rPr>
                <w:rFonts w:eastAsia="Times New Roman" w:cstheme="minorHAnsi"/>
                <w:color w:val="222222"/>
                <w:sz w:val="24"/>
                <w:szCs w:val="24"/>
              </w:rPr>
              <w:t>, while the Se was applied in 1 </w:t>
            </w:r>
            <w:proofErr w:type="spellStart"/>
            <w:r w:rsidRPr="00B43BC4">
              <w:rPr>
                <w:rFonts w:eastAsia="Times New Roman" w:cstheme="minorHAnsi"/>
                <w:color w:val="222222"/>
                <w:sz w:val="24"/>
                <w:szCs w:val="24"/>
              </w:rPr>
              <w:t>μM</w:t>
            </w:r>
            <w:proofErr w:type="spellEnd"/>
            <w:r w:rsidRPr="00B43BC4">
              <w:rPr>
                <w:rFonts w:eastAsia="Times New Roman" w:cstheme="minorHAnsi"/>
                <w:color w:val="222222"/>
                <w:sz w:val="24"/>
                <w:szCs w:val="24"/>
              </w:rPr>
              <w:t>, 5 </w:t>
            </w:r>
            <w:proofErr w:type="spellStart"/>
            <w:r w:rsidRPr="00B43BC4">
              <w:rPr>
                <w:rFonts w:eastAsia="Times New Roman" w:cstheme="minorHAnsi"/>
                <w:color w:val="222222"/>
                <w:sz w:val="24"/>
                <w:szCs w:val="24"/>
              </w:rPr>
              <w:t>μM</w:t>
            </w:r>
            <w:proofErr w:type="spellEnd"/>
            <w:r w:rsidRPr="00B43BC4">
              <w:rPr>
                <w:rFonts w:eastAsia="Times New Roman" w:cstheme="minorHAnsi"/>
                <w:color w:val="222222"/>
                <w:sz w:val="24"/>
                <w:szCs w:val="24"/>
              </w:rPr>
              <w:t>, and 10 </w:t>
            </w:r>
            <w:proofErr w:type="spellStart"/>
            <w:r w:rsidRPr="00B43BC4">
              <w:rPr>
                <w:rFonts w:eastAsia="Times New Roman" w:cstheme="minorHAnsi"/>
                <w:color w:val="222222"/>
                <w:sz w:val="24"/>
                <w:szCs w:val="24"/>
              </w:rPr>
              <w:t>μM</w:t>
            </w:r>
            <w:proofErr w:type="spellEnd"/>
            <w:r w:rsidRPr="00B43BC4">
              <w:rPr>
                <w:rFonts w:eastAsia="Times New Roman" w:cstheme="minorHAnsi"/>
                <w:color w:val="222222"/>
                <w:sz w:val="24"/>
                <w:szCs w:val="24"/>
              </w:rPr>
              <w:t xml:space="preserve"> concentrations. The in </w:t>
            </w:r>
            <w:proofErr w:type="spellStart"/>
            <w:r w:rsidRPr="00B43BC4">
              <w:rPr>
                <w:rFonts w:eastAsia="Times New Roman" w:cstheme="minorHAnsi"/>
                <w:color w:val="222222"/>
                <w:sz w:val="24"/>
                <w:szCs w:val="24"/>
              </w:rPr>
              <w:t>silico</w:t>
            </w:r>
            <w:proofErr w:type="spellEnd"/>
            <w:r w:rsidRPr="00B43BC4">
              <w:rPr>
                <w:rFonts w:eastAsia="Times New Roman" w:cstheme="minorHAnsi"/>
                <w:color w:val="222222"/>
                <w:sz w:val="24"/>
                <w:szCs w:val="24"/>
              </w:rPr>
              <w:t xml:space="preserve"> studies involved three-dimensional structure modeling and molecular docking. The in vitro studies comprised the morphological and biochemical parameters, alongside mRNA expression studies in foxtail millet under </w:t>
            </w:r>
            <w:proofErr w:type="spellStart"/>
            <w:r w:rsidRPr="00B43BC4">
              <w:rPr>
                <w:rFonts w:eastAsia="Times New Roman" w:cstheme="minorHAnsi"/>
                <w:color w:val="222222"/>
                <w:sz w:val="24"/>
                <w:szCs w:val="24"/>
              </w:rPr>
              <w:t>NaCl</w:t>
            </w:r>
            <w:proofErr w:type="spellEnd"/>
            <w:r w:rsidRPr="00B43BC4">
              <w:rPr>
                <w:rFonts w:eastAsia="Times New Roman" w:cstheme="minorHAnsi"/>
                <w:color w:val="222222"/>
                <w:sz w:val="24"/>
                <w:szCs w:val="24"/>
              </w:rPr>
              <w:t xml:space="preserve"> stress and Se applications. The in </w:t>
            </w:r>
            <w:proofErr w:type="spellStart"/>
            <w:r w:rsidRPr="00B43BC4">
              <w:rPr>
                <w:rFonts w:eastAsia="Times New Roman" w:cstheme="minorHAnsi"/>
                <w:color w:val="222222"/>
                <w:sz w:val="24"/>
                <w:szCs w:val="24"/>
              </w:rPr>
              <w:t>silico</w:t>
            </w:r>
            <w:proofErr w:type="spellEnd"/>
            <w:r w:rsidRPr="00B43BC4">
              <w:rPr>
                <w:rFonts w:eastAsia="Times New Roman" w:cstheme="minorHAnsi"/>
                <w:color w:val="222222"/>
                <w:sz w:val="24"/>
                <w:szCs w:val="24"/>
              </w:rPr>
              <w:t xml:space="preserve"> studies revealed that the APX enzyme showed better interaction with Se as compared to </w:t>
            </w:r>
            <w:proofErr w:type="spellStart"/>
            <w:r w:rsidRPr="00B43BC4">
              <w:rPr>
                <w:rFonts w:eastAsia="Times New Roman" w:cstheme="minorHAnsi"/>
                <w:color w:val="222222"/>
                <w:sz w:val="24"/>
                <w:szCs w:val="24"/>
              </w:rPr>
              <w:t>NaCl</w:t>
            </w:r>
            <w:proofErr w:type="spellEnd"/>
            <w:r w:rsidRPr="00B43BC4">
              <w:rPr>
                <w:rFonts w:eastAsia="Times New Roman" w:cstheme="minorHAnsi"/>
                <w:color w:val="222222"/>
                <w:sz w:val="24"/>
                <w:szCs w:val="24"/>
              </w:rPr>
              <w:t xml:space="preserve">, thus suggesting the enzyme-modulating role of Se. The morphological and biochemical analysis indicated that Se alleviated the </w:t>
            </w:r>
            <w:proofErr w:type="spellStart"/>
            <w:r w:rsidRPr="00B43BC4">
              <w:rPr>
                <w:rFonts w:eastAsia="Times New Roman" w:cstheme="minorHAnsi"/>
                <w:color w:val="222222"/>
                <w:sz w:val="24"/>
                <w:szCs w:val="24"/>
              </w:rPr>
              <w:t>NaCl</w:t>
            </w:r>
            <w:proofErr w:type="spellEnd"/>
            <w:r w:rsidRPr="00B43BC4">
              <w:rPr>
                <w:rFonts w:eastAsia="Times New Roman" w:cstheme="minorHAnsi"/>
                <w:color w:val="222222"/>
                <w:sz w:val="24"/>
                <w:szCs w:val="24"/>
              </w:rPr>
              <w:t xml:space="preserve"> (150 </w:t>
            </w:r>
            <w:proofErr w:type="spellStart"/>
            <w:r w:rsidRPr="00B43BC4">
              <w:rPr>
                <w:rFonts w:eastAsia="Times New Roman" w:cstheme="minorHAnsi"/>
                <w:color w:val="222222"/>
                <w:sz w:val="24"/>
                <w:szCs w:val="24"/>
              </w:rPr>
              <w:t>mM</w:t>
            </w:r>
            <w:proofErr w:type="spellEnd"/>
            <w:r w:rsidRPr="00B43BC4">
              <w:rPr>
                <w:rFonts w:eastAsia="Times New Roman" w:cstheme="minorHAnsi"/>
                <w:color w:val="222222"/>
                <w:sz w:val="24"/>
                <w:szCs w:val="24"/>
              </w:rPr>
              <w:t xml:space="preserve"> and 200 </w:t>
            </w:r>
            <w:proofErr w:type="spellStart"/>
            <w:r w:rsidRPr="00B43BC4">
              <w:rPr>
                <w:rFonts w:eastAsia="Times New Roman" w:cstheme="minorHAnsi"/>
                <w:color w:val="222222"/>
                <w:sz w:val="24"/>
                <w:szCs w:val="24"/>
              </w:rPr>
              <w:t>mM</w:t>
            </w:r>
            <w:proofErr w:type="spellEnd"/>
            <w:r w:rsidRPr="00B43BC4">
              <w:rPr>
                <w:rFonts w:eastAsia="Times New Roman" w:cstheme="minorHAnsi"/>
                <w:color w:val="222222"/>
                <w:sz w:val="24"/>
                <w:szCs w:val="24"/>
              </w:rPr>
              <w:t xml:space="preserve">) and induced symptoms at 1 µM as compared to 5 and 10 µM by enhancing the morphological parameters, </w:t>
            </w:r>
            <w:proofErr w:type="spellStart"/>
            <w:r w:rsidRPr="00B43BC4">
              <w:rPr>
                <w:rFonts w:eastAsia="Times New Roman" w:cstheme="minorHAnsi"/>
                <w:color w:val="222222"/>
                <w:sz w:val="24"/>
                <w:szCs w:val="24"/>
              </w:rPr>
              <w:t>upregulating</w:t>
            </w:r>
            <w:proofErr w:type="spellEnd"/>
            <w:r w:rsidRPr="00B43BC4">
              <w:rPr>
                <w:rFonts w:eastAsia="Times New Roman" w:cstheme="minorHAnsi"/>
                <w:color w:val="222222"/>
                <w:sz w:val="24"/>
                <w:szCs w:val="24"/>
              </w:rPr>
              <w:t xml:space="preserve"> the gene expression and enzyme activity of APX, and ultimately reducing the H2O2 content significantly. The </w:t>
            </w:r>
            <w:proofErr w:type="spellStart"/>
            <w:r w:rsidRPr="00B43BC4">
              <w:rPr>
                <w:rFonts w:eastAsia="Times New Roman" w:cstheme="minorHAnsi"/>
                <w:color w:val="222222"/>
                <w:sz w:val="24"/>
                <w:szCs w:val="24"/>
              </w:rPr>
              <w:t>transcriptomic</w:t>
            </w:r>
            <w:proofErr w:type="spellEnd"/>
            <w:r w:rsidRPr="00B43BC4">
              <w:rPr>
                <w:rFonts w:eastAsia="Times New Roman" w:cstheme="minorHAnsi"/>
                <w:color w:val="222222"/>
                <w:sz w:val="24"/>
                <w:szCs w:val="24"/>
              </w:rPr>
              <w:t xml:space="preserve"> studies confirmed the </w:t>
            </w:r>
            <w:proofErr w:type="spellStart"/>
            <w:r w:rsidRPr="00B43BC4">
              <w:rPr>
                <w:rFonts w:eastAsia="Times New Roman" w:cstheme="minorHAnsi"/>
                <w:color w:val="222222"/>
                <w:sz w:val="24"/>
                <w:szCs w:val="24"/>
              </w:rPr>
              <w:t>upregulation</w:t>
            </w:r>
            <w:proofErr w:type="spellEnd"/>
            <w:r w:rsidRPr="00B43BC4">
              <w:rPr>
                <w:rFonts w:eastAsia="Times New Roman" w:cstheme="minorHAnsi"/>
                <w:color w:val="222222"/>
                <w:sz w:val="24"/>
                <w:szCs w:val="24"/>
              </w:rPr>
              <w:t xml:space="preserve"> of </w:t>
            </w:r>
            <w:proofErr w:type="spellStart"/>
            <w:r w:rsidRPr="00B43BC4">
              <w:rPr>
                <w:rFonts w:eastAsia="Times New Roman" w:cstheme="minorHAnsi"/>
                <w:color w:val="222222"/>
                <w:sz w:val="24"/>
                <w:szCs w:val="24"/>
              </w:rPr>
              <w:t>chloroplastic</w:t>
            </w:r>
            <w:proofErr w:type="spellEnd"/>
            <w:r w:rsidRPr="00B43BC4">
              <w:rPr>
                <w:rFonts w:eastAsia="Times New Roman" w:cstheme="minorHAnsi"/>
                <w:color w:val="222222"/>
                <w:sz w:val="24"/>
                <w:szCs w:val="24"/>
              </w:rPr>
              <w:t> </w:t>
            </w:r>
            <w:r w:rsidRPr="00B43BC4">
              <w:rPr>
                <w:rFonts w:eastAsia="Times New Roman" w:cstheme="minorHAnsi"/>
                <w:i/>
                <w:iCs/>
                <w:color w:val="222222"/>
                <w:sz w:val="24"/>
                <w:szCs w:val="24"/>
              </w:rPr>
              <w:t>APX</w:t>
            </w:r>
            <w:r w:rsidRPr="00B43BC4">
              <w:rPr>
                <w:rFonts w:eastAsia="Times New Roman" w:cstheme="minorHAnsi"/>
                <w:color w:val="222222"/>
                <w:sz w:val="24"/>
                <w:szCs w:val="24"/>
              </w:rPr>
              <w:t xml:space="preserve"> in response to salt stress and selenium supplementation. Hence, it can be concluded that Se as a </w:t>
            </w:r>
            <w:proofErr w:type="spellStart"/>
            <w:r w:rsidRPr="00B43BC4">
              <w:rPr>
                <w:rFonts w:eastAsia="Times New Roman" w:cstheme="minorHAnsi"/>
                <w:color w:val="222222"/>
                <w:sz w:val="24"/>
                <w:szCs w:val="24"/>
              </w:rPr>
              <w:t>mitigant</w:t>
            </w:r>
            <w:proofErr w:type="spellEnd"/>
            <w:r w:rsidRPr="00B43BC4">
              <w:rPr>
                <w:rFonts w:eastAsia="Times New Roman" w:cstheme="minorHAnsi"/>
                <w:color w:val="222222"/>
                <w:sz w:val="24"/>
                <w:szCs w:val="24"/>
              </w:rPr>
              <w:t xml:space="preserve"> at lower concentrations can alleviate </w:t>
            </w:r>
            <w:proofErr w:type="spellStart"/>
            <w:r w:rsidRPr="00B43BC4">
              <w:rPr>
                <w:rFonts w:eastAsia="Times New Roman" w:cstheme="minorHAnsi"/>
                <w:color w:val="222222"/>
                <w:sz w:val="24"/>
                <w:szCs w:val="24"/>
              </w:rPr>
              <w:t>NaCl</w:t>
            </w:r>
            <w:proofErr w:type="spellEnd"/>
            <w:r w:rsidRPr="00B43BC4">
              <w:rPr>
                <w:rFonts w:eastAsia="Times New Roman" w:cstheme="minorHAnsi"/>
                <w:color w:val="222222"/>
                <w:sz w:val="24"/>
                <w:szCs w:val="24"/>
              </w:rPr>
              <w:t xml:space="preserve"> stress in foxtail millet.</w:t>
            </w:r>
          </w:p>
        </w:tc>
      </w:tr>
    </w:tbl>
    <w:p w:rsidR="000816E0" w:rsidRPr="00B43BC4" w:rsidRDefault="004F276A" w:rsidP="00B43BC4">
      <w:pPr>
        <w:jc w:val="both"/>
        <w:rPr>
          <w:rFonts w:cstheme="minorHAnsi"/>
          <w:sz w:val="24"/>
          <w:szCs w:val="24"/>
        </w:rPr>
      </w:pPr>
      <w:r w:rsidRPr="00B43BC4">
        <w:rPr>
          <w:rStyle w:val="blue-tooltip"/>
          <w:rFonts w:cstheme="minorHAnsi"/>
          <w:b/>
          <w:sz w:val="24"/>
          <w:szCs w:val="24"/>
        </w:rPr>
        <w:t xml:space="preserve"> </w:t>
      </w:r>
    </w:p>
    <w:p w:rsidR="000816E0" w:rsidRPr="00B43BC4" w:rsidRDefault="000816E0" w:rsidP="00B43BC4">
      <w:pPr>
        <w:spacing w:before="150" w:after="150" w:line="240" w:lineRule="auto"/>
        <w:jc w:val="both"/>
        <w:rPr>
          <w:rFonts w:cstheme="minorHAnsi"/>
          <w:b/>
          <w:bCs/>
          <w:color w:val="4C4C4C"/>
          <w:sz w:val="24"/>
          <w:szCs w:val="24"/>
          <w:shd w:val="clear" w:color="auto" w:fill="FFFFFF"/>
        </w:rPr>
      </w:pPr>
      <w:r w:rsidRPr="00B43BC4">
        <w:rPr>
          <w:rFonts w:cstheme="minorHAnsi"/>
          <w:b/>
          <w:bCs/>
          <w:color w:val="4C4C4C"/>
          <w:sz w:val="24"/>
          <w:szCs w:val="24"/>
          <w:shd w:val="clear" w:color="auto" w:fill="FFFFFF"/>
        </w:rPr>
        <w:t>Conference / Journal Link:</w:t>
      </w:r>
    </w:p>
    <w:bookmarkStart w:id="0" w:name="cj_link"/>
    <w:p w:rsidR="00B43BC4" w:rsidRPr="00B43BC4" w:rsidRDefault="00B43BC4" w:rsidP="00B43BC4">
      <w:pPr>
        <w:spacing w:before="150" w:after="150" w:line="240" w:lineRule="auto"/>
        <w:jc w:val="both"/>
        <w:rPr>
          <w:rFonts w:cstheme="minorHAnsi"/>
          <w:b/>
          <w:bCs/>
          <w:color w:val="0070C0"/>
          <w:sz w:val="24"/>
          <w:szCs w:val="24"/>
          <w:shd w:val="clear" w:color="auto" w:fill="FFFFFF"/>
        </w:rPr>
      </w:pPr>
      <w:r w:rsidRPr="00B43BC4">
        <w:rPr>
          <w:rFonts w:cstheme="minorHAnsi"/>
          <w:color w:val="0070C0"/>
          <w:sz w:val="24"/>
          <w:szCs w:val="24"/>
        </w:rPr>
        <w:fldChar w:fldCharType="begin"/>
      </w:r>
      <w:r w:rsidRPr="00B43BC4">
        <w:rPr>
          <w:rFonts w:cstheme="minorHAnsi"/>
          <w:color w:val="0070C0"/>
          <w:sz w:val="24"/>
          <w:szCs w:val="24"/>
        </w:rPr>
        <w:instrText xml:space="preserve"> HYPERLINK "https://link.springer.com/article/10.1007/s11356-023-30364-4" \t "_blank" </w:instrText>
      </w:r>
      <w:r w:rsidRPr="00B43BC4">
        <w:rPr>
          <w:rFonts w:cstheme="minorHAnsi"/>
          <w:color w:val="0070C0"/>
          <w:sz w:val="24"/>
          <w:szCs w:val="24"/>
        </w:rPr>
        <w:fldChar w:fldCharType="separate"/>
      </w:r>
      <w:r w:rsidRPr="00B43BC4">
        <w:rPr>
          <w:rStyle w:val="Hyperlink"/>
          <w:rFonts w:cstheme="minorHAnsi"/>
          <w:color w:val="0070C0"/>
          <w:sz w:val="24"/>
          <w:szCs w:val="24"/>
          <w:u w:val="none"/>
        </w:rPr>
        <w:t>https://link.springer.com/article/10.1007/s11356-023-30364-4</w:t>
      </w:r>
      <w:r w:rsidRPr="00B43BC4">
        <w:rPr>
          <w:rFonts w:cstheme="minorHAnsi"/>
          <w:color w:val="0070C0"/>
          <w:sz w:val="24"/>
          <w:szCs w:val="24"/>
        </w:rPr>
        <w:fldChar w:fldCharType="end"/>
      </w:r>
      <w:bookmarkEnd w:id="0"/>
    </w:p>
    <w:p w:rsidR="000816E0" w:rsidRPr="00B43BC4" w:rsidRDefault="000816E0" w:rsidP="00B43BC4">
      <w:pPr>
        <w:spacing w:before="150"/>
        <w:jc w:val="both"/>
        <w:rPr>
          <w:rFonts w:cstheme="minorHAnsi"/>
          <w:b/>
          <w:color w:val="4C4C4C"/>
          <w:sz w:val="24"/>
          <w:szCs w:val="24"/>
        </w:rPr>
      </w:pPr>
      <w:r w:rsidRPr="00B43BC4">
        <w:rPr>
          <w:rFonts w:cstheme="minorHAnsi"/>
          <w:b/>
          <w:color w:val="4C4C4C"/>
          <w:sz w:val="24"/>
          <w:szCs w:val="24"/>
        </w:rPr>
        <w:t>DOI:</w:t>
      </w:r>
    </w:p>
    <w:p w:rsidR="00B43BC4" w:rsidRPr="00B43BC4" w:rsidRDefault="00B43BC4" w:rsidP="00B43BC4">
      <w:pPr>
        <w:spacing w:before="150"/>
        <w:jc w:val="both"/>
        <w:rPr>
          <w:rFonts w:cstheme="minorHAnsi"/>
          <w:b/>
          <w:color w:val="0070C0"/>
          <w:sz w:val="24"/>
          <w:szCs w:val="24"/>
        </w:rPr>
      </w:pPr>
      <w:r w:rsidRPr="00B43BC4">
        <w:rPr>
          <w:rStyle w:val="c-bibliographic-informationvalue"/>
          <w:rFonts w:cstheme="minorHAnsi"/>
          <w:color w:val="0070C0"/>
          <w:sz w:val="24"/>
          <w:szCs w:val="24"/>
        </w:rPr>
        <w:t>https://doi.org/10.1007/s11356-023-30364-4</w:t>
      </w:r>
    </w:p>
    <w:p w:rsidR="000816E0" w:rsidRPr="00B43BC4" w:rsidRDefault="000816E0" w:rsidP="00B43BC4">
      <w:pPr>
        <w:jc w:val="both"/>
        <w:rPr>
          <w:rFonts w:cstheme="minorHAnsi"/>
          <w:sz w:val="24"/>
          <w:szCs w:val="24"/>
        </w:rPr>
      </w:pPr>
      <w:bookmarkStart w:id="1" w:name="_GoBack"/>
      <w:bookmarkEnd w:id="1"/>
    </w:p>
    <w:sectPr w:rsidR="000816E0" w:rsidRPr="00B43B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56A8C"/>
    <w:rsid w:val="00081177"/>
    <w:rsid w:val="000816E0"/>
    <w:rsid w:val="000C0475"/>
    <w:rsid w:val="00103261"/>
    <w:rsid w:val="001457A5"/>
    <w:rsid w:val="00197F72"/>
    <w:rsid w:val="001D380C"/>
    <w:rsid w:val="002061D4"/>
    <w:rsid w:val="00212608"/>
    <w:rsid w:val="00282502"/>
    <w:rsid w:val="00286666"/>
    <w:rsid w:val="002B49FF"/>
    <w:rsid w:val="002C78EC"/>
    <w:rsid w:val="002E30B8"/>
    <w:rsid w:val="00383B0C"/>
    <w:rsid w:val="00397E1D"/>
    <w:rsid w:val="003D493B"/>
    <w:rsid w:val="004B77E2"/>
    <w:rsid w:val="004F276A"/>
    <w:rsid w:val="005241A4"/>
    <w:rsid w:val="00542D8F"/>
    <w:rsid w:val="00597AC0"/>
    <w:rsid w:val="005A50A4"/>
    <w:rsid w:val="00680E6F"/>
    <w:rsid w:val="006920D4"/>
    <w:rsid w:val="006F61D2"/>
    <w:rsid w:val="00740C0D"/>
    <w:rsid w:val="0078199A"/>
    <w:rsid w:val="007A2B06"/>
    <w:rsid w:val="008543AA"/>
    <w:rsid w:val="008659B7"/>
    <w:rsid w:val="008B4C75"/>
    <w:rsid w:val="008E59F8"/>
    <w:rsid w:val="008F4B6C"/>
    <w:rsid w:val="008F7BAB"/>
    <w:rsid w:val="0090116F"/>
    <w:rsid w:val="00903341"/>
    <w:rsid w:val="009261CD"/>
    <w:rsid w:val="009437E0"/>
    <w:rsid w:val="0096681B"/>
    <w:rsid w:val="009A5C55"/>
    <w:rsid w:val="00A6337C"/>
    <w:rsid w:val="00A675F1"/>
    <w:rsid w:val="00A94B34"/>
    <w:rsid w:val="00AB508E"/>
    <w:rsid w:val="00AC4B91"/>
    <w:rsid w:val="00AC5C4F"/>
    <w:rsid w:val="00B2123C"/>
    <w:rsid w:val="00B409D9"/>
    <w:rsid w:val="00B43BC4"/>
    <w:rsid w:val="00BB2349"/>
    <w:rsid w:val="00C433C0"/>
    <w:rsid w:val="00C665A2"/>
    <w:rsid w:val="00C916C7"/>
    <w:rsid w:val="00CA5BD2"/>
    <w:rsid w:val="00CD6A55"/>
    <w:rsid w:val="00D11FFB"/>
    <w:rsid w:val="00D26612"/>
    <w:rsid w:val="00DA36C1"/>
    <w:rsid w:val="00DF18D8"/>
    <w:rsid w:val="00E5274D"/>
    <w:rsid w:val="00E65008"/>
    <w:rsid w:val="00EE054B"/>
    <w:rsid w:val="00EE3075"/>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c-bibliographic-informationvalue">
    <w:name w:val="c-bibliographic-information__value"/>
    <w:basedOn w:val="DefaultParagraphFont"/>
    <w:rsid w:val="00B43B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06186153">
      <w:bodyDiv w:val="1"/>
      <w:marLeft w:val="0"/>
      <w:marRight w:val="0"/>
      <w:marTop w:val="0"/>
      <w:marBottom w:val="0"/>
      <w:divBdr>
        <w:top w:val="none" w:sz="0" w:space="0" w:color="auto"/>
        <w:left w:val="none" w:sz="0" w:space="0" w:color="auto"/>
        <w:bottom w:val="none" w:sz="0" w:space="0" w:color="auto"/>
        <w:right w:val="none" w:sz="0" w:space="0" w:color="auto"/>
      </w:divBdr>
      <w:divsChild>
        <w:div w:id="1235358554">
          <w:marLeft w:val="0"/>
          <w:marRight w:val="0"/>
          <w:marTop w:val="0"/>
          <w:marBottom w:val="0"/>
          <w:divBdr>
            <w:top w:val="none" w:sz="0" w:space="0" w:color="auto"/>
            <w:left w:val="none" w:sz="0" w:space="0" w:color="auto"/>
            <w:bottom w:val="none" w:sz="0" w:space="0" w:color="auto"/>
            <w:right w:val="none" w:sz="0" w:space="0" w:color="auto"/>
          </w:divBdr>
          <w:divsChild>
            <w:div w:id="693117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604191">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article/10.1007/s11356-023-30364-4"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ink.springer.com/article/10.1007/s11356-023-30364-4" TargetMode="External"/><Relationship Id="rId12" Type="http://schemas.openxmlformats.org/officeDocument/2006/relationships/hyperlink" Target="https://link.springer.com/article/10.1007/s11356-023-30364-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nk.springer.com/article/10.1007/s11356-023-30364-4" TargetMode="External"/><Relationship Id="rId11" Type="http://schemas.openxmlformats.org/officeDocument/2006/relationships/hyperlink" Target="https://link.springer.com/article/10.1007/s11356-023-30364-4" TargetMode="External"/><Relationship Id="rId5" Type="http://schemas.openxmlformats.org/officeDocument/2006/relationships/hyperlink" Target="https://link.springer.com/article/10.1007/s11356-023-30364-4" TargetMode="External"/><Relationship Id="rId10" Type="http://schemas.openxmlformats.org/officeDocument/2006/relationships/hyperlink" Target="https://link.springer.com/article/10.1007/s11356-023-30364-4" TargetMode="External"/><Relationship Id="rId4" Type="http://schemas.openxmlformats.org/officeDocument/2006/relationships/hyperlink" Target="https://link.springer.com/article/10.1007/s11356-023-30364-4" TargetMode="External"/><Relationship Id="rId9" Type="http://schemas.openxmlformats.org/officeDocument/2006/relationships/hyperlink" Target="https://link.springer.com/article/10.1007/s11356-023-30364-4"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514</Words>
  <Characters>2931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cp:revision>
  <dcterms:created xsi:type="dcterms:W3CDTF">2024-05-04T09:27:00Z</dcterms:created>
  <dcterms:modified xsi:type="dcterms:W3CDTF">2024-05-06T10:02:00Z</dcterms:modified>
</cp:coreProperties>
</file>