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FC27A9" w:rsidRDefault="00FC27A9">
      <w:pPr>
        <w:rPr>
          <w:rStyle w:val="blue-tooltip"/>
          <w:rFonts w:ascii="Times New Roman" w:hAnsi="Times New Roman" w:cs="Times New Roman"/>
          <w:bCs/>
          <w:sz w:val="40"/>
          <w:szCs w:val="40"/>
        </w:rPr>
      </w:pPr>
      <w:r w:rsidRPr="00FC27A9">
        <w:rPr>
          <w:rStyle w:val="blue-tooltip"/>
          <w:rFonts w:ascii="Times New Roman" w:hAnsi="Times New Roman" w:cs="Times New Roman"/>
          <w:bCs/>
          <w:sz w:val="40"/>
          <w:szCs w:val="40"/>
        </w:rPr>
        <w:t xml:space="preserve">Effect of Abiotic Elicitor on the Production of </w:t>
      </w:r>
      <w:proofErr w:type="spellStart"/>
      <w:r w:rsidRPr="00FC27A9">
        <w:rPr>
          <w:rStyle w:val="blue-tooltip"/>
          <w:rFonts w:ascii="Times New Roman" w:hAnsi="Times New Roman" w:cs="Times New Roman"/>
          <w:bCs/>
          <w:sz w:val="40"/>
          <w:szCs w:val="40"/>
        </w:rPr>
        <w:t>Camptothecin</w:t>
      </w:r>
      <w:proofErr w:type="spellEnd"/>
      <w:r w:rsidRPr="00FC27A9">
        <w:rPr>
          <w:rStyle w:val="blue-tooltip"/>
          <w:rFonts w:ascii="Times New Roman" w:hAnsi="Times New Roman" w:cs="Times New Roman"/>
          <w:bCs/>
          <w:sz w:val="40"/>
          <w:szCs w:val="40"/>
        </w:rPr>
        <w:t xml:space="preserve"> </w:t>
      </w:r>
      <w:bookmarkStart w:id="0" w:name="_GoBack"/>
      <w:bookmarkEnd w:id="0"/>
      <w:r w:rsidR="00687BF9" w:rsidRPr="00FC27A9">
        <w:rPr>
          <w:rStyle w:val="blue-tooltip"/>
          <w:rFonts w:ascii="Times New Roman" w:hAnsi="Times New Roman" w:cs="Times New Roman"/>
          <w:bCs/>
          <w:sz w:val="40"/>
          <w:szCs w:val="40"/>
        </w:rPr>
        <w:t>from</w:t>
      </w:r>
      <w:r w:rsidRPr="00FC27A9">
        <w:rPr>
          <w:rStyle w:val="blue-tooltip"/>
          <w:rFonts w:ascii="Times New Roman" w:hAnsi="Times New Roman" w:cs="Times New Roman"/>
          <w:bCs/>
          <w:sz w:val="40"/>
          <w:szCs w:val="40"/>
        </w:rPr>
        <w:t xml:space="preserve"> </w:t>
      </w:r>
      <w:proofErr w:type="spellStart"/>
      <w:r w:rsidRPr="00FC27A9">
        <w:rPr>
          <w:rStyle w:val="blue-tooltip"/>
          <w:rFonts w:ascii="Times New Roman" w:hAnsi="Times New Roman" w:cs="Times New Roman"/>
          <w:bCs/>
          <w:sz w:val="40"/>
          <w:szCs w:val="40"/>
        </w:rPr>
        <w:t>Nothapodytes</w:t>
      </w:r>
      <w:proofErr w:type="spellEnd"/>
      <w:r w:rsidRPr="00FC27A9">
        <w:rPr>
          <w:rStyle w:val="blue-tooltip"/>
          <w:rFonts w:ascii="Times New Roman" w:hAnsi="Times New Roman" w:cs="Times New Roman"/>
          <w:bCs/>
          <w:sz w:val="40"/>
          <w:szCs w:val="40"/>
        </w:rPr>
        <w:t xml:space="preserve"> </w:t>
      </w:r>
      <w:proofErr w:type="spellStart"/>
      <w:r w:rsidRPr="00FC27A9">
        <w:rPr>
          <w:rStyle w:val="blue-tooltip"/>
          <w:rFonts w:ascii="Times New Roman" w:hAnsi="Times New Roman" w:cs="Times New Roman"/>
          <w:bCs/>
          <w:sz w:val="40"/>
          <w:szCs w:val="40"/>
        </w:rPr>
        <w:t>nimmoniana</w:t>
      </w:r>
      <w:proofErr w:type="spellEnd"/>
      <w:r w:rsidRPr="00FC27A9">
        <w:rPr>
          <w:rStyle w:val="blue-tooltip"/>
          <w:rFonts w:ascii="Times New Roman" w:hAnsi="Times New Roman" w:cs="Times New Roman"/>
          <w:bCs/>
          <w:sz w:val="40"/>
          <w:szCs w:val="40"/>
        </w:rPr>
        <w:t xml:space="preserve"> (J. Graham) </w:t>
      </w:r>
      <w:proofErr w:type="spellStart"/>
      <w:r w:rsidRPr="00FC27A9">
        <w:rPr>
          <w:rStyle w:val="blue-tooltip"/>
          <w:rFonts w:ascii="Times New Roman" w:hAnsi="Times New Roman" w:cs="Times New Roman"/>
          <w:bCs/>
          <w:sz w:val="40"/>
          <w:szCs w:val="40"/>
        </w:rPr>
        <w:t>Mabb</w:t>
      </w:r>
      <w:proofErr w:type="spellEnd"/>
    </w:p>
    <w:p w:rsidR="00687BF9" w:rsidRDefault="00687BF9" w:rsidP="00687BF9">
      <w:pPr>
        <w:jc w:val="both"/>
        <w:rPr>
          <w:rStyle w:val="blue-tooltip"/>
          <w:rFonts w:ascii="Times New Roman" w:hAnsi="Times New Roman" w:cs="Times New Roman"/>
          <w:b/>
          <w:bCs/>
          <w:sz w:val="24"/>
          <w:szCs w:val="24"/>
        </w:rPr>
      </w:pPr>
    </w:p>
    <w:p w:rsidR="00687BF9" w:rsidRDefault="00687BF9" w:rsidP="00687BF9">
      <w:pPr>
        <w:jc w:val="both"/>
        <w:rPr>
          <w:rStyle w:val="blue-tooltip"/>
          <w:rFonts w:ascii="Times New Roman" w:hAnsi="Times New Roman" w:cs="Times New Roman"/>
          <w:b/>
          <w:bCs/>
          <w:sz w:val="24"/>
          <w:szCs w:val="24"/>
        </w:rPr>
      </w:pPr>
    </w:p>
    <w:p w:rsidR="00FC27A9" w:rsidRPr="00687BF9" w:rsidRDefault="006A3909" w:rsidP="00687BF9">
      <w:pPr>
        <w:jc w:val="both"/>
        <w:rPr>
          <w:rStyle w:val="blue-tooltip"/>
          <w:rFonts w:ascii="Times New Roman" w:hAnsi="Times New Roman" w:cs="Times New Roman"/>
          <w:color w:val="0070C0"/>
          <w:sz w:val="24"/>
          <w:szCs w:val="24"/>
          <w:shd w:val="clear" w:color="auto" w:fill="FFFFFF"/>
        </w:rPr>
      </w:pPr>
      <w:r w:rsidRPr="00687BF9">
        <w:rPr>
          <w:rStyle w:val="blue-tooltip"/>
          <w:rFonts w:ascii="Times New Roman" w:hAnsi="Times New Roman" w:cs="Times New Roman"/>
          <w:b/>
          <w:bCs/>
          <w:sz w:val="24"/>
          <w:szCs w:val="24"/>
        </w:rPr>
        <w:t xml:space="preserve">Author: </w:t>
      </w:r>
      <w:proofErr w:type="spellStart"/>
      <w:r w:rsidR="00FC27A9" w:rsidRPr="00687BF9">
        <w:rPr>
          <w:rStyle w:val="given-name"/>
          <w:rFonts w:ascii="Times New Roman" w:hAnsi="Times New Roman" w:cs="Times New Roman"/>
          <w:color w:val="0070C0"/>
          <w:sz w:val="24"/>
          <w:szCs w:val="24"/>
          <w:shd w:val="clear" w:color="auto" w:fill="FFFFFF"/>
        </w:rPr>
        <w:t>Nagasathiya</w:t>
      </w:r>
      <w:proofErr w:type="spellEnd"/>
      <w:r w:rsidR="00FC27A9" w:rsidRPr="00687BF9">
        <w:rPr>
          <w:rFonts w:ascii="Times New Roman" w:hAnsi="Times New Roman" w:cs="Times New Roman"/>
          <w:color w:val="0070C0"/>
          <w:sz w:val="24"/>
          <w:szCs w:val="24"/>
          <w:shd w:val="clear" w:color="auto" w:fill="FFFFFF"/>
        </w:rPr>
        <w:t> </w:t>
      </w:r>
      <w:r w:rsidR="00FC27A9" w:rsidRPr="00687BF9">
        <w:rPr>
          <w:rStyle w:val="text"/>
          <w:rFonts w:ascii="Times New Roman" w:hAnsi="Times New Roman" w:cs="Times New Roman"/>
          <w:color w:val="0070C0"/>
          <w:sz w:val="24"/>
          <w:szCs w:val="24"/>
          <w:shd w:val="clear" w:color="auto" w:fill="FFFFFF"/>
        </w:rPr>
        <w:t>Krishnan</w:t>
      </w:r>
      <w:r w:rsidR="00FC27A9" w:rsidRPr="00687BF9">
        <w:rPr>
          <w:rStyle w:val="text"/>
          <w:rFonts w:ascii="Times New Roman" w:hAnsi="Times New Roman" w:cs="Times New Roman"/>
          <w:color w:val="0070C0"/>
          <w:sz w:val="24"/>
          <w:szCs w:val="24"/>
          <w:shd w:val="clear" w:color="auto" w:fill="FFFFFF"/>
        </w:rPr>
        <w:t xml:space="preserve">, </w:t>
      </w:r>
      <w:proofErr w:type="spellStart"/>
      <w:r w:rsidR="00FC27A9" w:rsidRPr="00687BF9">
        <w:rPr>
          <w:rStyle w:val="given-name"/>
          <w:rFonts w:ascii="Times New Roman" w:hAnsi="Times New Roman" w:cs="Times New Roman"/>
          <w:color w:val="0070C0"/>
          <w:sz w:val="24"/>
          <w:szCs w:val="24"/>
          <w:shd w:val="clear" w:color="auto" w:fill="FFFFFF"/>
        </w:rPr>
        <w:t>Roshini</w:t>
      </w:r>
      <w:proofErr w:type="spellEnd"/>
      <w:r w:rsidR="00FC27A9" w:rsidRPr="00687BF9">
        <w:rPr>
          <w:rFonts w:ascii="Times New Roman" w:hAnsi="Times New Roman" w:cs="Times New Roman"/>
          <w:color w:val="0070C0"/>
          <w:sz w:val="24"/>
          <w:szCs w:val="24"/>
          <w:shd w:val="clear" w:color="auto" w:fill="FFFFFF"/>
        </w:rPr>
        <w:t> </w:t>
      </w:r>
      <w:proofErr w:type="spellStart"/>
      <w:r w:rsidR="00FC27A9" w:rsidRPr="00687BF9">
        <w:rPr>
          <w:rStyle w:val="text"/>
          <w:rFonts w:ascii="Times New Roman" w:hAnsi="Times New Roman" w:cs="Times New Roman"/>
          <w:color w:val="0070C0"/>
          <w:sz w:val="24"/>
          <w:szCs w:val="24"/>
          <w:shd w:val="clear" w:color="auto" w:fill="FFFFFF"/>
        </w:rPr>
        <w:t>Iyer</w:t>
      </w:r>
      <w:proofErr w:type="spellEnd"/>
      <w:r w:rsidR="00FC27A9" w:rsidRPr="00687BF9">
        <w:rPr>
          <w:rStyle w:val="text"/>
          <w:rFonts w:ascii="Times New Roman" w:hAnsi="Times New Roman" w:cs="Times New Roman"/>
          <w:color w:val="0070C0"/>
          <w:sz w:val="24"/>
          <w:szCs w:val="24"/>
          <w:shd w:val="clear" w:color="auto" w:fill="FFFFFF"/>
        </w:rPr>
        <w:t xml:space="preserve">, </w:t>
      </w:r>
      <w:r w:rsidR="00FC27A9" w:rsidRPr="00687BF9">
        <w:rPr>
          <w:rStyle w:val="given-name"/>
          <w:rFonts w:ascii="Times New Roman" w:hAnsi="Times New Roman" w:cs="Times New Roman"/>
          <w:color w:val="0070C0"/>
          <w:sz w:val="24"/>
          <w:szCs w:val="24"/>
          <w:shd w:val="clear" w:color="auto" w:fill="FFFFFF"/>
        </w:rPr>
        <w:t>Swati</w:t>
      </w:r>
      <w:r w:rsidR="00FC27A9" w:rsidRPr="00687BF9">
        <w:rPr>
          <w:rFonts w:ascii="Times New Roman" w:hAnsi="Times New Roman" w:cs="Times New Roman"/>
          <w:color w:val="0070C0"/>
          <w:sz w:val="24"/>
          <w:szCs w:val="24"/>
          <w:shd w:val="clear" w:color="auto" w:fill="FFFFFF"/>
        </w:rPr>
        <w:t> </w:t>
      </w:r>
      <w:proofErr w:type="spellStart"/>
      <w:r w:rsidR="00FC27A9" w:rsidRPr="00687BF9">
        <w:rPr>
          <w:rStyle w:val="text"/>
          <w:rFonts w:ascii="Times New Roman" w:hAnsi="Times New Roman" w:cs="Times New Roman"/>
          <w:color w:val="0070C0"/>
          <w:sz w:val="24"/>
          <w:szCs w:val="24"/>
          <w:shd w:val="clear" w:color="auto" w:fill="FFFFFF"/>
        </w:rPr>
        <w:t>Priyadarshini</w:t>
      </w:r>
      <w:proofErr w:type="spellEnd"/>
      <w:r w:rsidRPr="00687BF9">
        <w:rPr>
          <w:rStyle w:val="text"/>
          <w:rFonts w:ascii="Times New Roman" w:hAnsi="Times New Roman" w:cs="Times New Roman"/>
          <w:color w:val="0070C0"/>
          <w:sz w:val="24"/>
          <w:szCs w:val="24"/>
          <w:shd w:val="clear" w:color="auto" w:fill="FFFFFF"/>
        </w:rPr>
        <w:t xml:space="preserve"> </w:t>
      </w:r>
      <w:proofErr w:type="spellStart"/>
      <w:r w:rsidR="00FC27A9" w:rsidRPr="00687BF9">
        <w:rPr>
          <w:rStyle w:val="given-name"/>
          <w:rFonts w:ascii="Times New Roman" w:hAnsi="Times New Roman" w:cs="Times New Roman"/>
          <w:color w:val="0070C0"/>
          <w:sz w:val="24"/>
          <w:szCs w:val="24"/>
          <w:shd w:val="clear" w:color="auto" w:fill="FFFFFF"/>
        </w:rPr>
        <w:t>Arkadeep</w:t>
      </w:r>
      <w:proofErr w:type="spellEnd"/>
      <w:r w:rsidRPr="00687BF9">
        <w:rPr>
          <w:rFonts w:ascii="Times New Roman" w:hAnsi="Times New Roman" w:cs="Times New Roman"/>
          <w:color w:val="0070C0"/>
          <w:sz w:val="24"/>
          <w:szCs w:val="24"/>
          <w:shd w:val="clear" w:color="auto" w:fill="FFFFFF"/>
        </w:rPr>
        <w:t xml:space="preserve"> </w:t>
      </w:r>
      <w:proofErr w:type="spellStart"/>
      <w:r w:rsidR="00FC27A9" w:rsidRPr="00687BF9">
        <w:rPr>
          <w:rStyle w:val="text"/>
          <w:rFonts w:ascii="Times New Roman" w:hAnsi="Times New Roman" w:cs="Times New Roman"/>
          <w:color w:val="0070C0"/>
          <w:sz w:val="24"/>
          <w:szCs w:val="24"/>
          <w:shd w:val="clear" w:color="auto" w:fill="FFFFFF"/>
        </w:rPr>
        <w:t>Kundu</w:t>
      </w:r>
      <w:proofErr w:type="spellEnd"/>
      <w:r w:rsidR="00FC27A9" w:rsidRPr="00687BF9">
        <w:rPr>
          <w:rStyle w:val="text"/>
          <w:rFonts w:ascii="Times New Roman" w:hAnsi="Times New Roman" w:cs="Times New Roman"/>
          <w:color w:val="0070C0"/>
          <w:sz w:val="24"/>
          <w:szCs w:val="24"/>
          <w:shd w:val="clear" w:color="auto" w:fill="FFFFFF"/>
        </w:rPr>
        <w:t xml:space="preserve">, </w:t>
      </w:r>
      <w:proofErr w:type="spellStart"/>
      <w:r w:rsidR="00FC27A9" w:rsidRPr="00687BF9">
        <w:rPr>
          <w:rStyle w:val="given-name"/>
          <w:rFonts w:ascii="Times New Roman" w:hAnsi="Times New Roman" w:cs="Times New Roman"/>
          <w:color w:val="0070C0"/>
          <w:sz w:val="24"/>
          <w:szCs w:val="24"/>
          <w:shd w:val="clear" w:color="auto" w:fill="FFFFFF"/>
        </w:rPr>
        <w:t>Pradiksha</w:t>
      </w:r>
      <w:proofErr w:type="spellEnd"/>
      <w:r w:rsidR="00FC27A9" w:rsidRPr="00687BF9">
        <w:rPr>
          <w:rFonts w:ascii="Times New Roman" w:hAnsi="Times New Roman" w:cs="Times New Roman"/>
          <w:color w:val="0070C0"/>
          <w:sz w:val="24"/>
          <w:szCs w:val="24"/>
          <w:shd w:val="clear" w:color="auto" w:fill="FFFFFF"/>
        </w:rPr>
        <w:t> </w:t>
      </w:r>
      <w:r w:rsidR="00FC27A9" w:rsidRPr="00687BF9">
        <w:rPr>
          <w:rStyle w:val="text"/>
          <w:rFonts w:ascii="Times New Roman" w:hAnsi="Times New Roman" w:cs="Times New Roman"/>
          <w:color w:val="0070C0"/>
          <w:sz w:val="24"/>
          <w:szCs w:val="24"/>
          <w:shd w:val="clear" w:color="auto" w:fill="FFFFFF"/>
        </w:rPr>
        <w:t>Natarajan</w:t>
      </w:r>
      <w:r w:rsidR="00FC27A9" w:rsidRPr="00687BF9">
        <w:rPr>
          <w:rStyle w:val="text"/>
          <w:rFonts w:ascii="Times New Roman" w:hAnsi="Times New Roman" w:cs="Times New Roman"/>
          <w:color w:val="0070C0"/>
          <w:sz w:val="24"/>
          <w:szCs w:val="24"/>
          <w:shd w:val="clear" w:color="auto" w:fill="FFFFFF"/>
        </w:rPr>
        <w:t xml:space="preserve">, </w:t>
      </w:r>
      <w:proofErr w:type="spellStart"/>
      <w:r w:rsidR="00FC27A9" w:rsidRPr="00687BF9">
        <w:rPr>
          <w:rStyle w:val="given-name"/>
          <w:rFonts w:ascii="Times New Roman" w:hAnsi="Times New Roman" w:cs="Times New Roman"/>
          <w:color w:val="0070C0"/>
          <w:sz w:val="24"/>
          <w:szCs w:val="24"/>
        </w:rPr>
        <w:t>Pinki</w:t>
      </w:r>
      <w:proofErr w:type="spellEnd"/>
      <w:r w:rsidR="00FC27A9" w:rsidRPr="00687BF9">
        <w:rPr>
          <w:rStyle w:val="given-name"/>
          <w:rFonts w:ascii="Times New Roman" w:hAnsi="Times New Roman" w:cs="Times New Roman"/>
          <w:color w:val="0070C0"/>
          <w:sz w:val="24"/>
          <w:szCs w:val="24"/>
        </w:rPr>
        <w:t xml:space="preserve"> </w:t>
      </w:r>
      <w:proofErr w:type="spellStart"/>
      <w:r w:rsidR="00FC27A9" w:rsidRPr="00687BF9">
        <w:rPr>
          <w:rStyle w:val="given-name"/>
          <w:rFonts w:ascii="Times New Roman" w:hAnsi="Times New Roman" w:cs="Times New Roman"/>
          <w:color w:val="0070C0"/>
          <w:sz w:val="24"/>
          <w:szCs w:val="24"/>
        </w:rPr>
        <w:t>Kumari</w:t>
      </w:r>
      <w:proofErr w:type="spellEnd"/>
      <w:r w:rsidR="00FC27A9" w:rsidRPr="00687BF9">
        <w:rPr>
          <w:rStyle w:val="react-xocs-alternative-link"/>
          <w:rFonts w:ascii="Times New Roman" w:hAnsi="Times New Roman" w:cs="Times New Roman"/>
          <w:color w:val="0070C0"/>
          <w:sz w:val="24"/>
          <w:szCs w:val="24"/>
        </w:rPr>
        <w:t> </w:t>
      </w:r>
      <w:r w:rsidR="00FC27A9" w:rsidRPr="00687BF9">
        <w:rPr>
          <w:rStyle w:val="text"/>
          <w:rFonts w:ascii="Times New Roman" w:hAnsi="Times New Roman" w:cs="Times New Roman"/>
          <w:color w:val="0070C0"/>
          <w:sz w:val="24"/>
          <w:szCs w:val="24"/>
        </w:rPr>
        <w:t>Singh</w:t>
      </w:r>
      <w:r w:rsidR="00FC27A9" w:rsidRPr="00687BF9">
        <w:rPr>
          <w:rStyle w:val="text"/>
          <w:rFonts w:ascii="Times New Roman" w:hAnsi="Times New Roman" w:cs="Times New Roman"/>
          <w:color w:val="0070C0"/>
          <w:sz w:val="24"/>
          <w:szCs w:val="24"/>
        </w:rPr>
        <w:t xml:space="preserve">,  </w:t>
      </w:r>
      <w:r w:rsidR="00FC27A9" w:rsidRPr="00687BF9">
        <w:rPr>
          <w:rFonts w:ascii="Times New Roman" w:hAnsi="Times New Roman" w:cs="Times New Roman"/>
          <w:color w:val="0070C0"/>
          <w:sz w:val="24"/>
          <w:szCs w:val="24"/>
        </w:rPr>
        <w:t> </w:t>
      </w:r>
      <w:proofErr w:type="spellStart"/>
      <w:r w:rsidR="00FC27A9" w:rsidRPr="00687BF9">
        <w:rPr>
          <w:rStyle w:val="given-name"/>
          <w:rFonts w:ascii="Times New Roman" w:hAnsi="Times New Roman" w:cs="Times New Roman"/>
          <w:color w:val="0070C0"/>
          <w:sz w:val="24"/>
          <w:szCs w:val="24"/>
        </w:rPr>
        <w:t>Subash</w:t>
      </w:r>
      <w:proofErr w:type="spellEnd"/>
      <w:r w:rsidR="00FC27A9" w:rsidRPr="00687BF9">
        <w:rPr>
          <w:rStyle w:val="given-name"/>
          <w:rFonts w:ascii="Times New Roman" w:hAnsi="Times New Roman" w:cs="Times New Roman"/>
          <w:color w:val="0070C0"/>
          <w:sz w:val="24"/>
          <w:szCs w:val="24"/>
        </w:rPr>
        <w:t xml:space="preserve"> C.B.</w:t>
      </w:r>
      <w:r w:rsidR="00FC27A9" w:rsidRPr="00687BF9">
        <w:rPr>
          <w:rStyle w:val="react-xocs-alternative-link"/>
          <w:rFonts w:ascii="Times New Roman" w:hAnsi="Times New Roman" w:cs="Times New Roman"/>
          <w:color w:val="0070C0"/>
          <w:sz w:val="24"/>
          <w:szCs w:val="24"/>
        </w:rPr>
        <w:t> </w:t>
      </w:r>
      <w:proofErr w:type="spellStart"/>
      <w:r w:rsidR="00FC27A9" w:rsidRPr="00687BF9">
        <w:rPr>
          <w:rStyle w:val="text"/>
          <w:rFonts w:ascii="Times New Roman" w:hAnsi="Times New Roman" w:cs="Times New Roman"/>
          <w:color w:val="0070C0"/>
          <w:sz w:val="24"/>
          <w:szCs w:val="24"/>
        </w:rPr>
        <w:t>Gopinath</w:t>
      </w:r>
      <w:proofErr w:type="spellEnd"/>
      <w:r w:rsidR="00FC27A9" w:rsidRPr="00687BF9">
        <w:rPr>
          <w:rStyle w:val="text"/>
          <w:rFonts w:ascii="Times New Roman" w:hAnsi="Times New Roman" w:cs="Times New Roman"/>
          <w:color w:val="0070C0"/>
          <w:sz w:val="24"/>
          <w:szCs w:val="24"/>
        </w:rPr>
        <w:t xml:space="preserve">, </w:t>
      </w:r>
      <w:proofErr w:type="spellStart"/>
      <w:r w:rsidR="00FC27A9" w:rsidRPr="00687BF9">
        <w:rPr>
          <w:rStyle w:val="given-name"/>
          <w:rFonts w:ascii="Times New Roman" w:hAnsi="Times New Roman" w:cs="Times New Roman"/>
          <w:color w:val="0070C0"/>
          <w:sz w:val="24"/>
          <w:szCs w:val="24"/>
        </w:rPr>
        <w:t>Pachaiappan</w:t>
      </w:r>
      <w:proofErr w:type="spellEnd"/>
      <w:r w:rsidR="00FC27A9" w:rsidRPr="00687BF9">
        <w:rPr>
          <w:rFonts w:ascii="Times New Roman" w:hAnsi="Times New Roman" w:cs="Times New Roman"/>
          <w:color w:val="0070C0"/>
          <w:sz w:val="24"/>
          <w:szCs w:val="24"/>
        </w:rPr>
        <w:t> </w:t>
      </w:r>
      <w:r w:rsidR="00FC27A9" w:rsidRPr="00687BF9">
        <w:rPr>
          <w:rStyle w:val="text"/>
          <w:rFonts w:ascii="Times New Roman" w:hAnsi="Times New Roman" w:cs="Times New Roman"/>
          <w:color w:val="0070C0"/>
          <w:sz w:val="24"/>
          <w:szCs w:val="24"/>
        </w:rPr>
        <w:t>Raman</w:t>
      </w:r>
      <w:r w:rsidR="00FC27A9" w:rsidRPr="00687BF9">
        <w:rPr>
          <w:rStyle w:val="text"/>
          <w:rFonts w:ascii="Times New Roman" w:hAnsi="Times New Roman" w:cs="Times New Roman"/>
          <w:color w:val="0070C0"/>
          <w:sz w:val="24"/>
          <w:szCs w:val="24"/>
        </w:rPr>
        <w:t xml:space="preserve">  </w:t>
      </w:r>
    </w:p>
    <w:p w:rsidR="00056A8C" w:rsidRPr="00687BF9" w:rsidRDefault="00056A8C" w:rsidP="00687BF9">
      <w:pPr>
        <w:jc w:val="both"/>
        <w:rPr>
          <w:rStyle w:val="blue-tooltip"/>
          <w:rFonts w:ascii="Times New Roman" w:hAnsi="Times New Roman" w:cs="Times New Roman"/>
          <w:b/>
          <w:sz w:val="24"/>
          <w:szCs w:val="24"/>
        </w:rPr>
      </w:pPr>
    </w:p>
    <w:p w:rsidR="00FC27A9" w:rsidRPr="00687BF9" w:rsidRDefault="00286666" w:rsidP="00687BF9">
      <w:pPr>
        <w:jc w:val="both"/>
        <w:rPr>
          <w:rFonts w:ascii="Times New Roman" w:hAnsi="Times New Roman" w:cs="Times New Roman"/>
          <w:sz w:val="24"/>
          <w:szCs w:val="24"/>
        </w:rPr>
      </w:pPr>
      <w:r w:rsidRPr="00687BF9">
        <w:rPr>
          <w:rStyle w:val="blue-tooltip"/>
          <w:rFonts w:ascii="Times New Roman" w:hAnsi="Times New Roman" w:cs="Times New Roman"/>
          <w:b/>
          <w:sz w:val="24"/>
          <w:szCs w:val="24"/>
        </w:rPr>
        <w:t xml:space="preserve">Abstract: </w:t>
      </w:r>
      <w:r w:rsidR="00C433C0" w:rsidRPr="00687BF9">
        <w:rPr>
          <w:rStyle w:val="blue-tooltip"/>
          <w:rFonts w:ascii="Times New Roman" w:hAnsi="Times New Roman" w:cs="Times New Roman"/>
          <w:b/>
          <w:sz w:val="24"/>
          <w:szCs w:val="24"/>
        </w:rPr>
        <w:t xml:space="preserve"> </w:t>
      </w:r>
      <w:r w:rsidR="004F276A" w:rsidRPr="00687BF9">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0"/>
        <w:gridCol w:w="8910"/>
      </w:tblGrid>
      <w:tr w:rsidR="00FC27A9" w:rsidRPr="00687BF9" w:rsidTr="00FC27A9">
        <w:trPr>
          <w:tblCellSpacing w:w="15" w:type="dxa"/>
        </w:trPr>
        <w:tc>
          <w:tcPr>
            <w:tcW w:w="405" w:type="dxa"/>
            <w:vAlign w:val="center"/>
            <w:hideMark/>
          </w:tcPr>
          <w:p w:rsidR="00FC27A9" w:rsidRPr="00687BF9" w:rsidRDefault="00FC27A9" w:rsidP="00687BF9">
            <w:pPr>
              <w:jc w:val="both"/>
              <w:rPr>
                <w:rFonts w:ascii="Times New Roman" w:hAnsi="Times New Roman" w:cs="Times New Roman"/>
                <w:sz w:val="24"/>
                <w:szCs w:val="24"/>
              </w:rPr>
            </w:pPr>
          </w:p>
        </w:tc>
        <w:tc>
          <w:tcPr>
            <w:tcW w:w="8865" w:type="dxa"/>
            <w:vAlign w:val="center"/>
            <w:hideMark/>
          </w:tcPr>
          <w:p w:rsidR="00FC27A9" w:rsidRPr="00687BF9" w:rsidRDefault="00FC27A9" w:rsidP="00687BF9">
            <w:pPr>
              <w:pStyle w:val="NormalWeb"/>
              <w:jc w:val="both"/>
            </w:pPr>
            <w:r w:rsidRPr="00687BF9">
              <w:t xml:space="preserve">The plant </w:t>
            </w:r>
            <w:proofErr w:type="spellStart"/>
            <w:r w:rsidRPr="00687BF9">
              <w:rPr>
                <w:rStyle w:val="Emphasis"/>
              </w:rPr>
              <w:t>Nothapodytes</w:t>
            </w:r>
            <w:proofErr w:type="spellEnd"/>
            <w:r w:rsidRPr="00687BF9">
              <w:rPr>
                <w:rStyle w:val="Emphasis"/>
              </w:rPr>
              <w:t xml:space="preserve"> </w:t>
            </w:r>
            <w:proofErr w:type="spellStart"/>
            <w:r w:rsidRPr="00687BF9">
              <w:rPr>
                <w:rStyle w:val="Emphasis"/>
              </w:rPr>
              <w:t>nimmoniana</w:t>
            </w:r>
            <w:proofErr w:type="spellEnd"/>
            <w:r w:rsidRPr="00687BF9">
              <w:t xml:space="preserve"> belongs to the </w:t>
            </w:r>
            <w:hyperlink r:id="rId4" w:tooltip="Learn more about Icacinaceae from ScienceDirect's AI-generated Topic Pages" w:history="1">
              <w:proofErr w:type="spellStart"/>
              <w:r w:rsidRPr="00687BF9">
                <w:rPr>
                  <w:rStyle w:val="Hyperlink"/>
                </w:rPr>
                <w:t>Icacinaceae</w:t>
              </w:r>
              <w:proofErr w:type="spellEnd"/>
            </w:hyperlink>
            <w:r w:rsidRPr="00687BF9">
              <w:t xml:space="preserve"> family, and is a significant source of </w:t>
            </w:r>
            <w:proofErr w:type="spellStart"/>
            <w:r w:rsidRPr="00687BF9">
              <w:t>camptothecin</w:t>
            </w:r>
            <w:proofErr w:type="spellEnd"/>
            <w:r w:rsidRPr="00687BF9">
              <w:t xml:space="preserve"> (CPT), an effective </w:t>
            </w:r>
            <w:proofErr w:type="spellStart"/>
            <w:r w:rsidRPr="00687BF9">
              <w:t>quinoline</w:t>
            </w:r>
            <w:proofErr w:type="spellEnd"/>
            <w:r w:rsidRPr="00687BF9">
              <w:t xml:space="preserve"> alkaloid with an array of pharmacological benefits including anti-cancer, anti-HIV, antibacterial, and antioxidant etc. The elicitation method is the most effective strategy to increase and maintain the synthesis of particular compounds </w:t>
            </w:r>
            <w:r w:rsidRPr="00687BF9">
              <w:rPr>
                <w:rStyle w:val="Emphasis"/>
              </w:rPr>
              <w:t>in vitro</w:t>
            </w:r>
            <w:r w:rsidRPr="00687BF9">
              <w:t xml:space="preserve"> culture. In this study, to understand the impact of various abiotic </w:t>
            </w:r>
            <w:hyperlink r:id="rId5" w:tooltip="Learn more about elicitors from ScienceDirect's AI-generated Topic Pages" w:history="1">
              <w:r w:rsidRPr="00687BF9">
                <w:rPr>
                  <w:rStyle w:val="Hyperlink"/>
                </w:rPr>
                <w:t>elicitors</w:t>
              </w:r>
            </w:hyperlink>
            <w:r w:rsidRPr="00687BF9">
              <w:t xml:space="preserve"> on CPT production by using established </w:t>
            </w:r>
            <w:r w:rsidRPr="00687BF9">
              <w:rPr>
                <w:rStyle w:val="Emphasis"/>
              </w:rPr>
              <w:t xml:space="preserve">N. </w:t>
            </w:r>
            <w:proofErr w:type="spellStart"/>
            <w:r w:rsidRPr="00687BF9">
              <w:rPr>
                <w:rStyle w:val="Emphasis"/>
              </w:rPr>
              <w:t>nimmoniana</w:t>
            </w:r>
            <w:proofErr w:type="spellEnd"/>
            <w:r w:rsidRPr="00687BF9">
              <w:t xml:space="preserve"> </w:t>
            </w:r>
            <w:hyperlink r:id="rId6" w:tooltip="Learn more about cell suspension culture from ScienceDirect's AI-generated Topic Pages" w:history="1">
              <w:r w:rsidRPr="00687BF9">
                <w:rPr>
                  <w:rStyle w:val="Hyperlink"/>
                </w:rPr>
                <w:t>cell suspension culture</w:t>
              </w:r>
            </w:hyperlink>
            <w:r w:rsidRPr="00687BF9">
              <w:t xml:space="preserve"> obtained from friable leaf callus grown in </w:t>
            </w:r>
            <w:proofErr w:type="spellStart"/>
            <w:r w:rsidRPr="00687BF9">
              <w:t>Murashige</w:t>
            </w:r>
            <w:proofErr w:type="spellEnd"/>
            <w:r w:rsidRPr="00687BF9">
              <w:t xml:space="preserve"> &amp; </w:t>
            </w:r>
            <w:proofErr w:type="spellStart"/>
            <w:r w:rsidRPr="00687BF9">
              <w:t>Skoog</w:t>
            </w:r>
            <w:proofErr w:type="spellEnd"/>
            <w:r w:rsidRPr="00687BF9">
              <w:t xml:space="preserve"> basal media with </w:t>
            </w:r>
            <w:hyperlink r:id="rId7" w:tooltip="Learn more about sucrose from ScienceDirect's AI-generated Topic Pages" w:history="1">
              <w:r w:rsidRPr="00687BF9">
                <w:rPr>
                  <w:rStyle w:val="Hyperlink"/>
                </w:rPr>
                <w:t>sucrose</w:t>
              </w:r>
            </w:hyperlink>
            <w:r w:rsidRPr="00687BF9">
              <w:t xml:space="preserve"> and agar augmented with 2 mg/L of 2,4-dichloro </w:t>
            </w:r>
            <w:proofErr w:type="spellStart"/>
            <w:r w:rsidRPr="00687BF9">
              <w:t>phenoxy</w:t>
            </w:r>
            <w:proofErr w:type="spellEnd"/>
            <w:r w:rsidRPr="00687BF9">
              <w:t xml:space="preserve"> acetic acid (2,4-D). A total of six abiotic </w:t>
            </w:r>
            <w:hyperlink r:id="rId8" w:tooltip="Learn more about elicitors from ScienceDirect's AI-generated Topic Pages" w:history="1">
              <w:r w:rsidRPr="00687BF9">
                <w:rPr>
                  <w:rStyle w:val="Hyperlink"/>
                </w:rPr>
                <w:t>elicitors</w:t>
              </w:r>
            </w:hyperlink>
            <w:r w:rsidRPr="00687BF9">
              <w:t xml:space="preserve"> were used such as </w:t>
            </w:r>
            <w:hyperlink r:id="rId9" w:tooltip="Learn more about cadmium chloride from ScienceDirect's AI-generated Topic Pages" w:history="1">
              <w:r w:rsidRPr="00687BF9">
                <w:rPr>
                  <w:rStyle w:val="Hyperlink"/>
                </w:rPr>
                <w:t>cadmium chloride</w:t>
              </w:r>
            </w:hyperlink>
            <w:r w:rsidRPr="00687BF9">
              <w:t xml:space="preserve">, ethanol, </w:t>
            </w:r>
            <w:hyperlink r:id="rId10" w:tooltip="Learn more about salicylic acid from ScienceDirect's AI-generated Topic Pages" w:history="1">
              <w:r w:rsidRPr="00687BF9">
                <w:rPr>
                  <w:rStyle w:val="Hyperlink"/>
                </w:rPr>
                <w:t>salicylic acid</w:t>
              </w:r>
            </w:hyperlink>
            <w:r w:rsidRPr="00687BF9">
              <w:t xml:space="preserve">, </w:t>
            </w:r>
            <w:hyperlink r:id="rId11" w:tooltip="Learn more about tryptophan from ScienceDirect's AI-generated Topic Pages" w:history="1">
              <w:r w:rsidRPr="00687BF9">
                <w:rPr>
                  <w:rStyle w:val="Hyperlink"/>
                </w:rPr>
                <w:t>tryptophan</w:t>
              </w:r>
            </w:hyperlink>
            <w:r w:rsidRPr="00687BF9">
              <w:t xml:space="preserve">, copper chloride, and </w:t>
            </w:r>
            <w:hyperlink r:id="rId12" w:tooltip="Learn more about calcium chloride from ScienceDirect's AI-generated Topic Pages" w:history="1">
              <w:r w:rsidRPr="00687BF9">
                <w:rPr>
                  <w:rStyle w:val="Hyperlink"/>
                </w:rPr>
                <w:t>calcium chloride</w:t>
              </w:r>
            </w:hyperlink>
            <w:r w:rsidRPr="00687BF9">
              <w:t xml:space="preserve">. The impact of these abiotic elicitors on the CPT yield at three different concentrations by cell suspension was evaluated for up to 15 days. High-performance liquid chromatography (HPLC) was used to quantify the CPT production. A maximum of 9.43 and 6.26-fold increment was recorded in CPT production in suspension culture </w:t>
            </w:r>
            <w:proofErr w:type="spellStart"/>
            <w:r w:rsidRPr="00687BF9">
              <w:t>elicitated</w:t>
            </w:r>
            <w:proofErr w:type="spellEnd"/>
            <w:r w:rsidRPr="00687BF9">
              <w:t xml:space="preserve"> with 2 </w:t>
            </w:r>
            <w:proofErr w:type="spellStart"/>
            <w:r w:rsidRPr="00687BF9">
              <w:t>mM</w:t>
            </w:r>
            <w:proofErr w:type="spellEnd"/>
            <w:r w:rsidRPr="00687BF9">
              <w:t xml:space="preserve"> of </w:t>
            </w:r>
            <w:hyperlink r:id="rId13" w:tooltip="Learn more about tryptophan from ScienceDirect's AI-generated Topic Pages" w:history="1">
              <w:r w:rsidRPr="00687BF9">
                <w:rPr>
                  <w:rStyle w:val="Hyperlink"/>
                </w:rPr>
                <w:t>tryptophan</w:t>
              </w:r>
            </w:hyperlink>
            <w:r w:rsidRPr="00687BF9">
              <w:t xml:space="preserve"> and 1 </w:t>
            </w:r>
            <w:proofErr w:type="spellStart"/>
            <w:r w:rsidRPr="00687BF9">
              <w:t>mM</w:t>
            </w:r>
            <w:proofErr w:type="spellEnd"/>
            <w:r w:rsidRPr="00687BF9">
              <w:t xml:space="preserve"> of tryptophan on the 12th day of inoculation followed by ethanol 7.5% treated cell suspension which enhanced the CPT production up to 1.44-fold increase while compared to control. The </w:t>
            </w:r>
            <w:hyperlink r:id="rId14" w:tooltip="Learn more about cell viability from ScienceDirect's AI-generated Topic Pages" w:history="1">
              <w:r w:rsidRPr="00687BF9">
                <w:rPr>
                  <w:rStyle w:val="Hyperlink"/>
                </w:rPr>
                <w:t>cell viability</w:t>
              </w:r>
            </w:hyperlink>
            <w:r w:rsidRPr="00687BF9">
              <w:t xml:space="preserve"> of the suspension culture treated with </w:t>
            </w:r>
            <w:hyperlink r:id="rId15" w:tooltip="Learn more about calcium chloride from ScienceDirect's AI-generated Topic Pages" w:history="1">
              <w:r w:rsidRPr="00687BF9">
                <w:rPr>
                  <w:rStyle w:val="Hyperlink"/>
                </w:rPr>
                <w:t>calcium chloride</w:t>
              </w:r>
            </w:hyperlink>
            <w:r w:rsidRPr="00687BF9">
              <w:t xml:space="preserve"> and </w:t>
            </w:r>
            <w:hyperlink r:id="rId16" w:tooltip="Learn more about cadmium chloride from ScienceDirect's AI-generated Topic Pages" w:history="1">
              <w:r w:rsidRPr="00687BF9">
                <w:rPr>
                  <w:rStyle w:val="Hyperlink"/>
                </w:rPr>
                <w:t>cadmium chloride</w:t>
              </w:r>
            </w:hyperlink>
            <w:r w:rsidRPr="00687BF9">
              <w:t xml:space="preserve"> was observed in decreased biomass as per the increment in the concentration. The findings of the current study indicate the potential use of abiotic elicitation as another possible option for boosting up the synthesis of CPT in </w:t>
            </w:r>
            <w:r w:rsidRPr="00687BF9">
              <w:rPr>
                <w:rStyle w:val="Emphasis"/>
              </w:rPr>
              <w:t xml:space="preserve">N. </w:t>
            </w:r>
            <w:proofErr w:type="spellStart"/>
            <w:r w:rsidRPr="00687BF9">
              <w:rPr>
                <w:rStyle w:val="Emphasis"/>
              </w:rPr>
              <w:t>nimmoniana</w:t>
            </w:r>
            <w:proofErr w:type="spellEnd"/>
            <w:r w:rsidRPr="00687BF9">
              <w:t xml:space="preserve"> cell suspension cultures.</w:t>
            </w:r>
          </w:p>
        </w:tc>
      </w:tr>
    </w:tbl>
    <w:p w:rsidR="00286666" w:rsidRPr="00687BF9" w:rsidRDefault="00286666" w:rsidP="00687BF9">
      <w:pPr>
        <w:jc w:val="both"/>
        <w:rPr>
          <w:rFonts w:ascii="Times New Roman" w:hAnsi="Times New Roman" w:cs="Times New Roman"/>
          <w:sz w:val="24"/>
          <w:szCs w:val="24"/>
        </w:rPr>
      </w:pPr>
    </w:p>
    <w:p w:rsidR="000816E0" w:rsidRPr="00687BF9" w:rsidRDefault="000816E0" w:rsidP="00687BF9">
      <w:pPr>
        <w:jc w:val="both"/>
        <w:rPr>
          <w:rFonts w:ascii="Times New Roman" w:hAnsi="Times New Roman" w:cs="Times New Roman"/>
          <w:sz w:val="24"/>
          <w:szCs w:val="24"/>
        </w:rPr>
      </w:pPr>
    </w:p>
    <w:p w:rsidR="000816E0" w:rsidRPr="00687BF9" w:rsidRDefault="00BE39BE" w:rsidP="00687BF9">
      <w:pPr>
        <w:spacing w:before="150" w:after="150" w:line="240" w:lineRule="auto"/>
        <w:jc w:val="both"/>
        <w:rPr>
          <w:rFonts w:ascii="Times New Roman" w:hAnsi="Times New Roman" w:cs="Times New Roman"/>
          <w:b/>
          <w:bCs/>
          <w:sz w:val="24"/>
          <w:szCs w:val="24"/>
          <w:shd w:val="clear" w:color="auto" w:fill="FFFFFF"/>
        </w:rPr>
      </w:pPr>
      <w:r w:rsidRPr="00687BF9">
        <w:rPr>
          <w:rFonts w:ascii="Times New Roman" w:hAnsi="Times New Roman" w:cs="Times New Roman"/>
          <w:b/>
          <w:bCs/>
          <w:sz w:val="24"/>
          <w:szCs w:val="24"/>
          <w:shd w:val="clear" w:color="auto" w:fill="FFFFFF"/>
        </w:rPr>
        <w:t xml:space="preserve">       </w:t>
      </w:r>
      <w:r w:rsidR="000816E0" w:rsidRPr="00687BF9">
        <w:rPr>
          <w:rFonts w:ascii="Times New Roman" w:hAnsi="Times New Roman" w:cs="Times New Roman"/>
          <w:b/>
          <w:bCs/>
          <w:sz w:val="24"/>
          <w:szCs w:val="24"/>
          <w:shd w:val="clear" w:color="auto" w:fill="FFFFFF"/>
        </w:rPr>
        <w:t>Conference / Journal Link:</w:t>
      </w:r>
    </w:p>
    <w:p w:rsidR="00FC27A9" w:rsidRPr="00687BF9" w:rsidRDefault="00BE39BE" w:rsidP="00687BF9">
      <w:pPr>
        <w:spacing w:before="150" w:after="150" w:line="240" w:lineRule="auto"/>
        <w:jc w:val="both"/>
        <w:rPr>
          <w:rFonts w:ascii="Times New Roman" w:hAnsi="Times New Roman" w:cs="Times New Roman"/>
          <w:b/>
          <w:bCs/>
          <w:color w:val="0070C0"/>
          <w:sz w:val="24"/>
          <w:szCs w:val="24"/>
          <w:shd w:val="clear" w:color="auto" w:fill="FFFFFF"/>
        </w:rPr>
      </w:pPr>
      <w:bookmarkStart w:id="1" w:name="cj_link"/>
      <w:r w:rsidRPr="00687BF9">
        <w:rPr>
          <w:rFonts w:ascii="Times New Roman" w:hAnsi="Times New Roman" w:cs="Times New Roman"/>
          <w:color w:val="0070C0"/>
          <w:sz w:val="24"/>
          <w:szCs w:val="24"/>
        </w:rPr>
        <w:t xml:space="preserve">       </w:t>
      </w:r>
      <w:hyperlink r:id="rId17" w:tgtFrame="_blank" w:history="1">
        <w:r w:rsidR="00FC27A9" w:rsidRPr="00687BF9">
          <w:rPr>
            <w:rStyle w:val="Hyperlink"/>
            <w:rFonts w:ascii="Times New Roman" w:hAnsi="Times New Roman" w:cs="Times New Roman"/>
            <w:color w:val="0070C0"/>
            <w:sz w:val="24"/>
            <w:szCs w:val="24"/>
            <w:u w:val="none"/>
          </w:rPr>
          <w:t>https://www.sciencedirect.com/science/article/abs/pii/S1878818123002475</w:t>
        </w:r>
      </w:hyperlink>
      <w:bookmarkEnd w:id="1"/>
    </w:p>
    <w:p w:rsidR="000816E0" w:rsidRPr="00687BF9" w:rsidRDefault="00BE39BE" w:rsidP="00687BF9">
      <w:pPr>
        <w:spacing w:before="150"/>
        <w:jc w:val="both"/>
        <w:rPr>
          <w:rFonts w:ascii="Times New Roman" w:hAnsi="Times New Roman" w:cs="Times New Roman"/>
          <w:b/>
          <w:sz w:val="24"/>
          <w:szCs w:val="24"/>
        </w:rPr>
      </w:pPr>
      <w:r w:rsidRPr="00687BF9">
        <w:rPr>
          <w:rFonts w:ascii="Times New Roman" w:hAnsi="Times New Roman" w:cs="Times New Roman"/>
          <w:b/>
          <w:sz w:val="24"/>
          <w:szCs w:val="24"/>
        </w:rPr>
        <w:t xml:space="preserve">      </w:t>
      </w:r>
      <w:r w:rsidR="000816E0" w:rsidRPr="00687BF9">
        <w:rPr>
          <w:rFonts w:ascii="Times New Roman" w:hAnsi="Times New Roman" w:cs="Times New Roman"/>
          <w:b/>
          <w:sz w:val="24"/>
          <w:szCs w:val="24"/>
        </w:rPr>
        <w:t>DOI:</w:t>
      </w:r>
    </w:p>
    <w:p w:rsidR="00FC27A9" w:rsidRPr="00687BF9" w:rsidRDefault="00BE39BE" w:rsidP="00687BF9">
      <w:pPr>
        <w:spacing w:before="150"/>
        <w:jc w:val="both"/>
        <w:rPr>
          <w:rFonts w:ascii="Times New Roman" w:hAnsi="Times New Roman" w:cs="Times New Roman"/>
          <w:b/>
          <w:color w:val="0070C0"/>
          <w:sz w:val="24"/>
          <w:szCs w:val="24"/>
        </w:rPr>
      </w:pPr>
      <w:r w:rsidRPr="00687BF9">
        <w:rPr>
          <w:rFonts w:ascii="Times New Roman" w:hAnsi="Times New Roman" w:cs="Times New Roman"/>
          <w:color w:val="0070C0"/>
          <w:sz w:val="24"/>
          <w:szCs w:val="24"/>
        </w:rPr>
        <w:t xml:space="preserve">       </w:t>
      </w:r>
      <w:hyperlink r:id="rId18" w:tgtFrame="_blank" w:tooltip="Persistent link using digital object identifier" w:history="1">
        <w:r w:rsidR="00FC27A9" w:rsidRPr="00687BF9">
          <w:rPr>
            <w:rStyle w:val="anchor-text"/>
            <w:rFonts w:ascii="Times New Roman" w:hAnsi="Times New Roman" w:cs="Times New Roman"/>
            <w:color w:val="0070C0"/>
            <w:sz w:val="24"/>
            <w:szCs w:val="24"/>
          </w:rPr>
          <w:t>https://doi.org/10.1016/j.bcab.2023.102846</w:t>
        </w:r>
      </w:hyperlink>
    </w:p>
    <w:p w:rsidR="000816E0" w:rsidRPr="00687BF9" w:rsidRDefault="000816E0" w:rsidP="00687BF9">
      <w:pPr>
        <w:jc w:val="both"/>
        <w:rPr>
          <w:rFonts w:ascii="Times New Roman" w:hAnsi="Times New Roman" w:cs="Times New Roman"/>
          <w:sz w:val="24"/>
          <w:szCs w:val="24"/>
        </w:rPr>
      </w:pPr>
    </w:p>
    <w:sectPr w:rsidR="000816E0" w:rsidRPr="00687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54A70"/>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87BF9"/>
    <w:rsid w:val="006920D4"/>
    <w:rsid w:val="006A3909"/>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9414C"/>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34BD6"/>
    <w:rsid w:val="00B409D9"/>
    <w:rsid w:val="00BB2349"/>
    <w:rsid w:val="00BC2981"/>
    <w:rsid w:val="00BE39BE"/>
    <w:rsid w:val="00BE4F61"/>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C27A9"/>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FC27A9"/>
  </w:style>
  <w:style w:type="character" w:styleId="Emphasis">
    <w:name w:val="Emphasis"/>
    <w:basedOn w:val="DefaultParagraphFont"/>
    <w:uiPriority w:val="20"/>
    <w:qFormat/>
    <w:rsid w:val="00FC27A9"/>
    <w:rPr>
      <w:i/>
      <w:iCs/>
    </w:rPr>
  </w:style>
  <w:style w:type="character" w:customStyle="1" w:styleId="given-name">
    <w:name w:val="given-name"/>
    <w:basedOn w:val="DefaultParagraphFont"/>
    <w:rsid w:val="00FC27A9"/>
  </w:style>
  <w:style w:type="character" w:customStyle="1" w:styleId="text">
    <w:name w:val="text"/>
    <w:basedOn w:val="DefaultParagraphFont"/>
    <w:rsid w:val="00FC27A9"/>
  </w:style>
  <w:style w:type="character" w:customStyle="1" w:styleId="react-xocs-alternative-link">
    <w:name w:val="react-xocs-alternative-link"/>
    <w:basedOn w:val="DefaultParagraphFont"/>
    <w:rsid w:val="00FC2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203165">
      <w:bodyDiv w:val="1"/>
      <w:marLeft w:val="0"/>
      <w:marRight w:val="0"/>
      <w:marTop w:val="0"/>
      <w:marBottom w:val="0"/>
      <w:divBdr>
        <w:top w:val="none" w:sz="0" w:space="0" w:color="auto"/>
        <w:left w:val="none" w:sz="0" w:space="0" w:color="auto"/>
        <w:bottom w:val="none" w:sz="0" w:space="0" w:color="auto"/>
        <w:right w:val="none" w:sz="0" w:space="0" w:color="auto"/>
      </w:divBdr>
      <w:divsChild>
        <w:div w:id="1133324430">
          <w:marLeft w:val="0"/>
          <w:marRight w:val="0"/>
          <w:marTop w:val="0"/>
          <w:marBottom w:val="0"/>
          <w:divBdr>
            <w:top w:val="none" w:sz="0" w:space="0" w:color="auto"/>
            <w:left w:val="none" w:sz="0" w:space="0" w:color="auto"/>
            <w:bottom w:val="none" w:sz="0" w:space="0" w:color="auto"/>
            <w:right w:val="none" w:sz="0" w:space="0" w:color="auto"/>
          </w:divBdr>
          <w:divsChild>
            <w:div w:id="153488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agricultural-and-biological-sciences/elicitor" TargetMode="External"/><Relationship Id="rId13" Type="http://schemas.openxmlformats.org/officeDocument/2006/relationships/hyperlink" Target="https://www.sciencedirect.com/topics/agricultural-and-biological-sciences/tryptophan" TargetMode="External"/><Relationship Id="rId18" Type="http://schemas.openxmlformats.org/officeDocument/2006/relationships/hyperlink" Target="https://doi.org/10.1016/j.bcab.2023.102846" TargetMode="External"/><Relationship Id="rId3" Type="http://schemas.openxmlformats.org/officeDocument/2006/relationships/webSettings" Target="webSettings.xml"/><Relationship Id="rId7" Type="http://schemas.openxmlformats.org/officeDocument/2006/relationships/hyperlink" Target="https://www.sciencedirect.com/topics/biochemistry-genetics-and-molecular-biology/sucrose" TargetMode="External"/><Relationship Id="rId12" Type="http://schemas.openxmlformats.org/officeDocument/2006/relationships/hyperlink" Target="https://www.sciencedirect.com/topics/biochemistry-genetics-and-molecular-biology/calcium-chloride" TargetMode="External"/><Relationship Id="rId17" Type="http://schemas.openxmlformats.org/officeDocument/2006/relationships/hyperlink" Target="https://www.sciencedirect.com/science/article/abs/pii/S1878818123002475" TargetMode="External"/><Relationship Id="rId2" Type="http://schemas.openxmlformats.org/officeDocument/2006/relationships/settings" Target="settings.xml"/><Relationship Id="rId16" Type="http://schemas.openxmlformats.org/officeDocument/2006/relationships/hyperlink" Target="https://www.sciencedirect.com/topics/biochemistry-genetics-and-molecular-biology/cadmium-chlorid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ciencedirect.com/topics/immunology-and-microbiology/suspension-cell-culture" TargetMode="External"/><Relationship Id="rId11" Type="http://schemas.openxmlformats.org/officeDocument/2006/relationships/hyperlink" Target="https://www.sciencedirect.com/topics/agricultural-and-biological-sciences/tryptophan" TargetMode="External"/><Relationship Id="rId5" Type="http://schemas.openxmlformats.org/officeDocument/2006/relationships/hyperlink" Target="https://www.sciencedirect.com/topics/agricultural-and-biological-sciences/elicitor" TargetMode="External"/><Relationship Id="rId15" Type="http://schemas.openxmlformats.org/officeDocument/2006/relationships/hyperlink" Target="https://www.sciencedirect.com/topics/biochemistry-genetics-and-molecular-biology/calcium-chloride" TargetMode="External"/><Relationship Id="rId10" Type="http://schemas.openxmlformats.org/officeDocument/2006/relationships/hyperlink" Target="https://www.sciencedirect.com/topics/immunology-and-microbiology/salicylic-acid" TargetMode="External"/><Relationship Id="rId19" Type="http://schemas.openxmlformats.org/officeDocument/2006/relationships/fontTable" Target="fontTable.xml"/><Relationship Id="rId4" Type="http://schemas.openxmlformats.org/officeDocument/2006/relationships/hyperlink" Target="https://www.sciencedirect.com/topics/agricultural-and-biological-sciences/icacinaceae" TargetMode="External"/><Relationship Id="rId9" Type="http://schemas.openxmlformats.org/officeDocument/2006/relationships/hyperlink" Target="https://www.sciencedirect.com/topics/biochemistry-genetics-and-molecular-biology/cadmium-chloride" TargetMode="External"/><Relationship Id="rId14" Type="http://schemas.openxmlformats.org/officeDocument/2006/relationships/hyperlink" Target="https://www.sciencedirect.com/topics/biochemistry-genetics-and-molecular-biology/cell-vi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2024-05-16T07:22:00Z</dcterms:created>
  <dcterms:modified xsi:type="dcterms:W3CDTF">2024-05-20T08:51:00Z</dcterms:modified>
</cp:coreProperties>
</file>