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535ABA" w:rsidRDefault="00535ABA">
      <w:pPr>
        <w:rPr>
          <w:rStyle w:val="blue-tooltip"/>
          <w:rFonts w:ascii="Times New Roman" w:hAnsi="Times New Roman" w:cs="Times New Roman"/>
          <w:sz w:val="40"/>
          <w:szCs w:val="40"/>
        </w:rPr>
      </w:pPr>
      <w:r w:rsidRPr="00535ABA">
        <w:rPr>
          <w:rStyle w:val="blue-tooltip"/>
          <w:rFonts w:ascii="Times New Roman" w:hAnsi="Times New Roman" w:cs="Times New Roman"/>
          <w:sz w:val="40"/>
          <w:szCs w:val="40"/>
        </w:rPr>
        <w:t>Encapsulation of Dicranopteris linearis Extract Using Cellulose Micro particles for Antiulcer Medication</w:t>
      </w:r>
    </w:p>
    <w:p w:rsidR="00535ABA" w:rsidRDefault="00535ABA">
      <w:pPr>
        <w:rPr>
          <w:rStyle w:val="blue-tooltip"/>
          <w:rFonts w:asciiTheme="majorHAnsi" w:hAnsiTheme="majorHAnsi" w:cstheme="majorHAnsi"/>
          <w:b/>
          <w:bCs/>
          <w:sz w:val="24"/>
          <w:szCs w:val="24"/>
        </w:rPr>
      </w:pPr>
    </w:p>
    <w:p w:rsidR="00535ABA" w:rsidRPr="00535ABA" w:rsidRDefault="00056A8C" w:rsidP="00535ABA">
      <w:pPr>
        <w:jc w:val="both"/>
        <w:rPr>
          <w:rFonts w:ascii="Times New Roman" w:eastAsia="Times New Roman" w:hAnsi="Times New Roman" w:cs="Times New Roman"/>
          <w:color w:val="0070C0"/>
          <w:sz w:val="24"/>
          <w:szCs w:val="24"/>
          <w:lang w:bidi="bn-BD"/>
        </w:rPr>
      </w:pPr>
      <w:r w:rsidRPr="00535ABA">
        <w:rPr>
          <w:rStyle w:val="blue-tooltip"/>
          <w:rFonts w:ascii="Times New Roman" w:hAnsi="Times New Roman" w:cs="Times New Roman"/>
          <w:b/>
          <w:bCs/>
          <w:sz w:val="24"/>
          <w:szCs w:val="24"/>
        </w:rPr>
        <w:t xml:space="preserve">Author: </w:t>
      </w:r>
      <w:r w:rsidR="009437E0" w:rsidRPr="00535ABA">
        <w:rPr>
          <w:rStyle w:val="blue-tooltip"/>
          <w:rFonts w:ascii="Times New Roman" w:hAnsi="Times New Roman" w:cs="Times New Roman"/>
          <w:sz w:val="24"/>
          <w:szCs w:val="24"/>
        </w:rPr>
        <w:t xml:space="preserve"> </w:t>
      </w:r>
      <w:proofErr w:type="spellStart"/>
      <w:r w:rsidR="00535ABA" w:rsidRPr="00535ABA">
        <w:rPr>
          <w:rFonts w:ascii="Times New Roman" w:eastAsia="Times New Roman" w:hAnsi="Times New Roman" w:cs="Times New Roman"/>
          <w:color w:val="0070C0"/>
          <w:sz w:val="24"/>
          <w:szCs w:val="24"/>
          <w:lang w:bidi="bn-BD"/>
        </w:rPr>
        <w:t>Anis</w:t>
      </w:r>
      <w:proofErr w:type="spellEnd"/>
      <w:r w:rsidR="00535ABA" w:rsidRPr="00535ABA">
        <w:rPr>
          <w:rFonts w:ascii="Times New Roman" w:eastAsia="Times New Roman" w:hAnsi="Times New Roman" w:cs="Times New Roman"/>
          <w:color w:val="0070C0"/>
          <w:sz w:val="24"/>
          <w:szCs w:val="24"/>
          <w:lang w:bidi="bn-BD"/>
        </w:rPr>
        <w:t xml:space="preserve"> </w:t>
      </w:r>
      <w:proofErr w:type="spellStart"/>
      <w:r w:rsidR="00535ABA" w:rsidRPr="00535ABA">
        <w:rPr>
          <w:rFonts w:ascii="Times New Roman" w:eastAsia="Times New Roman" w:hAnsi="Times New Roman" w:cs="Times New Roman"/>
          <w:color w:val="0070C0"/>
          <w:sz w:val="24"/>
          <w:szCs w:val="24"/>
          <w:lang w:bidi="bn-BD"/>
        </w:rPr>
        <w:t>Adilah</w:t>
      </w:r>
      <w:proofErr w:type="spellEnd"/>
      <w:r w:rsidR="00535ABA" w:rsidRPr="00535ABA">
        <w:rPr>
          <w:rFonts w:ascii="Times New Roman" w:eastAsia="Times New Roman" w:hAnsi="Times New Roman" w:cs="Times New Roman"/>
          <w:color w:val="0070C0"/>
          <w:sz w:val="24"/>
          <w:szCs w:val="24"/>
          <w:lang w:bidi="bn-BD"/>
        </w:rPr>
        <w:t xml:space="preserve"> Ahmad</w:t>
      </w:r>
      <w:r w:rsidR="00535ABA" w:rsidRPr="00535ABA">
        <w:rPr>
          <w:rFonts w:ascii="Times New Roman" w:eastAsia="Times New Roman" w:hAnsi="Times New Roman" w:cs="Times New Roman"/>
          <w:color w:val="0070C0"/>
          <w:sz w:val="24"/>
          <w:szCs w:val="24"/>
          <w:cs/>
          <w:lang w:bidi="bn-BD"/>
        </w:rPr>
        <w:t xml:space="preserve">, </w:t>
      </w:r>
      <w:proofErr w:type="spellStart"/>
      <w:r w:rsidR="00535ABA" w:rsidRPr="00535ABA">
        <w:rPr>
          <w:rFonts w:ascii="Times New Roman" w:eastAsia="Times New Roman" w:hAnsi="Times New Roman" w:cs="Times New Roman"/>
          <w:color w:val="0070C0"/>
          <w:sz w:val="24"/>
          <w:szCs w:val="24"/>
          <w:lang w:bidi="bn-BD"/>
        </w:rPr>
        <w:t>Khairul</w:t>
      </w:r>
      <w:proofErr w:type="spellEnd"/>
      <w:r w:rsidR="00535ABA" w:rsidRPr="00535ABA">
        <w:rPr>
          <w:rFonts w:ascii="Times New Roman" w:eastAsia="Times New Roman" w:hAnsi="Times New Roman" w:cs="Times New Roman"/>
          <w:color w:val="0070C0"/>
          <w:sz w:val="24"/>
          <w:szCs w:val="24"/>
          <w:lang w:bidi="bn-BD"/>
        </w:rPr>
        <w:t xml:space="preserve"> </w:t>
      </w:r>
      <w:proofErr w:type="spellStart"/>
      <w:r w:rsidR="00535ABA" w:rsidRPr="00535ABA">
        <w:rPr>
          <w:rFonts w:ascii="Times New Roman" w:eastAsia="Times New Roman" w:hAnsi="Times New Roman" w:cs="Times New Roman"/>
          <w:color w:val="0070C0"/>
          <w:sz w:val="24"/>
          <w:szCs w:val="24"/>
          <w:lang w:bidi="bn-BD"/>
        </w:rPr>
        <w:t>Farihan</w:t>
      </w:r>
      <w:proofErr w:type="spellEnd"/>
      <w:r w:rsidR="00535ABA" w:rsidRPr="00535ABA">
        <w:rPr>
          <w:rFonts w:ascii="Times New Roman" w:eastAsia="Times New Roman" w:hAnsi="Times New Roman" w:cs="Times New Roman"/>
          <w:color w:val="0070C0"/>
          <w:sz w:val="24"/>
          <w:szCs w:val="24"/>
          <w:lang w:bidi="bn-BD"/>
        </w:rPr>
        <w:t xml:space="preserve"> </w:t>
      </w:r>
      <w:proofErr w:type="spellStart"/>
      <w:r w:rsidR="00535ABA" w:rsidRPr="00535ABA">
        <w:rPr>
          <w:rFonts w:ascii="Times New Roman" w:eastAsia="Times New Roman" w:hAnsi="Times New Roman" w:cs="Times New Roman"/>
          <w:color w:val="0070C0"/>
          <w:sz w:val="24"/>
          <w:szCs w:val="24"/>
          <w:lang w:bidi="bn-BD"/>
        </w:rPr>
        <w:t>Kasim</w:t>
      </w:r>
      <w:proofErr w:type="spellEnd"/>
      <w:r w:rsidR="00535ABA" w:rsidRPr="00535ABA">
        <w:rPr>
          <w:rFonts w:ascii="Times New Roman" w:eastAsia="Times New Roman" w:hAnsi="Times New Roman" w:cs="Times New Roman"/>
          <w:color w:val="0070C0"/>
          <w:sz w:val="24"/>
          <w:szCs w:val="24"/>
          <w:cs/>
          <w:lang w:bidi="bn-BD"/>
        </w:rPr>
        <w:t xml:space="preserve">, </w:t>
      </w:r>
      <w:proofErr w:type="spellStart"/>
      <w:r w:rsidR="00535ABA" w:rsidRPr="00535ABA">
        <w:rPr>
          <w:rFonts w:ascii="Times New Roman" w:eastAsia="Times New Roman" w:hAnsi="Times New Roman" w:cs="Times New Roman"/>
          <w:color w:val="0070C0"/>
          <w:sz w:val="24"/>
          <w:szCs w:val="24"/>
          <w:lang w:bidi="bn-BD"/>
        </w:rPr>
        <w:t>Subash</w:t>
      </w:r>
      <w:proofErr w:type="spellEnd"/>
      <w:r w:rsidR="00535ABA" w:rsidRPr="00535ABA">
        <w:rPr>
          <w:rFonts w:ascii="Times New Roman" w:eastAsia="Times New Roman" w:hAnsi="Times New Roman" w:cs="Times New Roman"/>
          <w:color w:val="0070C0"/>
          <w:sz w:val="24"/>
          <w:szCs w:val="24"/>
          <w:lang w:bidi="bn-BD"/>
        </w:rPr>
        <w:t xml:space="preserve"> C.B. </w:t>
      </w:r>
      <w:proofErr w:type="spellStart"/>
      <w:r w:rsidR="00535ABA" w:rsidRPr="00535ABA">
        <w:rPr>
          <w:rFonts w:ascii="Times New Roman" w:eastAsia="Times New Roman" w:hAnsi="Times New Roman" w:cs="Times New Roman"/>
          <w:color w:val="0070C0"/>
          <w:sz w:val="24"/>
          <w:szCs w:val="24"/>
          <w:lang w:bidi="bn-BD"/>
        </w:rPr>
        <w:t>Gopinath</w:t>
      </w:r>
      <w:proofErr w:type="spellEnd"/>
      <w:r w:rsidR="00535ABA" w:rsidRPr="00535ABA">
        <w:rPr>
          <w:rFonts w:ascii="Times New Roman" w:eastAsia="Times New Roman" w:hAnsi="Times New Roman" w:cs="Times New Roman"/>
          <w:color w:val="0070C0"/>
          <w:sz w:val="24"/>
          <w:szCs w:val="24"/>
          <w:cs/>
          <w:lang w:bidi="bn-BD"/>
        </w:rPr>
        <w:t xml:space="preserve">, </w:t>
      </w:r>
      <w:proofErr w:type="spellStart"/>
      <w:r w:rsidR="00535ABA" w:rsidRPr="00535ABA">
        <w:rPr>
          <w:rFonts w:ascii="Times New Roman" w:eastAsia="Times New Roman" w:hAnsi="Times New Roman" w:cs="Times New Roman"/>
          <w:color w:val="0070C0"/>
          <w:sz w:val="24"/>
          <w:szCs w:val="24"/>
          <w:lang w:bidi="bn-BD"/>
        </w:rPr>
        <w:t>Periasamy</w:t>
      </w:r>
      <w:proofErr w:type="spellEnd"/>
      <w:r w:rsidR="00535ABA" w:rsidRPr="00535ABA">
        <w:rPr>
          <w:rFonts w:ascii="Times New Roman" w:eastAsia="Times New Roman" w:hAnsi="Times New Roman" w:cs="Times New Roman"/>
          <w:color w:val="0070C0"/>
          <w:sz w:val="24"/>
          <w:szCs w:val="24"/>
          <w:lang w:bidi="bn-BD"/>
        </w:rPr>
        <w:t xml:space="preserve"> </w:t>
      </w:r>
      <w:proofErr w:type="spellStart"/>
      <w:r w:rsidR="00535ABA" w:rsidRPr="00535ABA">
        <w:rPr>
          <w:rFonts w:ascii="Times New Roman" w:eastAsia="Times New Roman" w:hAnsi="Times New Roman" w:cs="Times New Roman"/>
          <w:color w:val="0070C0"/>
          <w:sz w:val="24"/>
          <w:szCs w:val="24"/>
          <w:lang w:bidi="bn-BD"/>
        </w:rPr>
        <w:t>Anbu</w:t>
      </w:r>
      <w:proofErr w:type="spellEnd"/>
      <w:r w:rsidR="00535ABA" w:rsidRPr="00535ABA">
        <w:rPr>
          <w:rFonts w:ascii="Times New Roman" w:eastAsia="Times New Roman" w:hAnsi="Times New Roman" w:cs="Times New Roman"/>
          <w:color w:val="0070C0"/>
          <w:sz w:val="24"/>
          <w:szCs w:val="24"/>
          <w:cs/>
          <w:lang w:bidi="bn-BD"/>
        </w:rPr>
        <w:t xml:space="preserve">, </w:t>
      </w:r>
      <w:r w:rsidR="00535ABA" w:rsidRPr="00535ABA">
        <w:rPr>
          <w:rFonts w:ascii="Times New Roman" w:eastAsia="Times New Roman" w:hAnsi="Times New Roman" w:cs="Times New Roman"/>
          <w:color w:val="0070C0"/>
          <w:sz w:val="24"/>
          <w:szCs w:val="24"/>
          <w:lang w:bidi="bn-BD"/>
        </w:rPr>
        <w:t>Noor-</w:t>
      </w:r>
      <w:proofErr w:type="spellStart"/>
      <w:r w:rsidR="00535ABA" w:rsidRPr="00535ABA">
        <w:rPr>
          <w:rFonts w:ascii="Times New Roman" w:eastAsia="Times New Roman" w:hAnsi="Times New Roman" w:cs="Times New Roman"/>
          <w:color w:val="0070C0"/>
          <w:sz w:val="24"/>
          <w:szCs w:val="24"/>
          <w:lang w:bidi="bn-BD"/>
        </w:rPr>
        <w:t>Soffalina</w:t>
      </w:r>
      <w:proofErr w:type="spellEnd"/>
      <w:r w:rsidR="00535ABA" w:rsidRPr="00535ABA">
        <w:rPr>
          <w:rFonts w:ascii="Times New Roman" w:eastAsia="Times New Roman" w:hAnsi="Times New Roman" w:cs="Times New Roman"/>
          <w:color w:val="0070C0"/>
          <w:sz w:val="24"/>
          <w:szCs w:val="24"/>
          <w:lang w:bidi="bn-BD"/>
        </w:rPr>
        <w:t xml:space="preserve"> </w:t>
      </w:r>
      <w:proofErr w:type="spellStart"/>
      <w:r w:rsidR="00535ABA" w:rsidRPr="00535ABA">
        <w:rPr>
          <w:rFonts w:ascii="Times New Roman" w:eastAsia="Times New Roman" w:hAnsi="Times New Roman" w:cs="Times New Roman"/>
          <w:color w:val="0070C0"/>
          <w:sz w:val="24"/>
          <w:szCs w:val="24"/>
          <w:lang w:bidi="bn-BD"/>
        </w:rPr>
        <w:t>Sofian-Seng</w:t>
      </w:r>
      <w:proofErr w:type="spellEnd"/>
    </w:p>
    <w:p w:rsidR="00286666" w:rsidRPr="00535ABA" w:rsidRDefault="00286666" w:rsidP="00535ABA">
      <w:pPr>
        <w:jc w:val="both"/>
        <w:rPr>
          <w:rStyle w:val="blue-tooltip"/>
          <w:rFonts w:ascii="Times New Roman" w:hAnsi="Times New Roman" w:cs="Times New Roman"/>
          <w:b/>
          <w:bCs/>
          <w:color w:val="0070C0"/>
          <w:sz w:val="24"/>
          <w:szCs w:val="24"/>
        </w:rPr>
      </w:pPr>
    </w:p>
    <w:p w:rsidR="00286666" w:rsidRPr="00535ABA" w:rsidRDefault="00286666" w:rsidP="00535ABA">
      <w:pPr>
        <w:jc w:val="both"/>
        <w:rPr>
          <w:rStyle w:val="blue-tooltip"/>
          <w:rFonts w:ascii="Times New Roman" w:hAnsi="Times New Roman" w:cs="Times New Roman"/>
          <w:b/>
          <w:sz w:val="24"/>
          <w:szCs w:val="24"/>
        </w:rPr>
      </w:pPr>
      <w:r w:rsidRPr="00535ABA">
        <w:rPr>
          <w:rStyle w:val="blue-tooltip"/>
          <w:rFonts w:ascii="Times New Roman" w:hAnsi="Times New Roman" w:cs="Times New Roman"/>
          <w:b/>
          <w:sz w:val="24"/>
          <w:szCs w:val="24"/>
        </w:rPr>
        <w:t xml:space="preserve">Abstract: </w:t>
      </w:r>
      <w:r w:rsidR="00C433C0" w:rsidRPr="00535ABA">
        <w:rPr>
          <w:rStyle w:val="blue-tooltip"/>
          <w:rFonts w:ascii="Times New Roman" w:hAnsi="Times New Roman" w:cs="Times New Roman"/>
          <w:b/>
          <w:sz w:val="24"/>
          <w:szCs w:val="24"/>
        </w:rPr>
        <w:t xml:space="preserve"> </w:t>
      </w:r>
      <w:r w:rsidR="004F276A" w:rsidRPr="00535ABA">
        <w:rPr>
          <w:rStyle w:val="blue-tooltip"/>
          <w:rFonts w:ascii="Times New Roman" w:hAnsi="Times New Roman" w:cs="Times New Roman"/>
          <w:b/>
          <w:sz w:val="24"/>
          <w:szCs w:val="24"/>
        </w:rPr>
        <w:t xml:space="preserve"> </w:t>
      </w:r>
    </w:p>
    <w:p w:rsidR="00535ABA" w:rsidRPr="00535ABA" w:rsidRDefault="00535ABA" w:rsidP="00535ABA">
      <w:pPr>
        <w:jc w:val="both"/>
        <w:rPr>
          <w:rStyle w:val="blue-tooltip"/>
          <w:rFonts w:ascii="Times New Roman" w:hAnsi="Times New Roman" w:cs="Times New Roman"/>
          <w:b/>
          <w:sz w:val="24"/>
          <w:szCs w:val="24"/>
        </w:rPr>
      </w:pPr>
      <w:r w:rsidRPr="00535ABA">
        <w:rPr>
          <w:rStyle w:val="Emphasis"/>
          <w:rFonts w:ascii="Times New Roman" w:hAnsi="Times New Roman" w:cs="Times New Roman"/>
          <w:sz w:val="24"/>
          <w:szCs w:val="24"/>
        </w:rPr>
        <w:t>Dicranopteris linearis</w:t>
      </w:r>
      <w:r w:rsidRPr="00535ABA">
        <w:rPr>
          <w:rFonts w:ascii="Times New Roman" w:hAnsi="Times New Roman" w:cs="Times New Roman"/>
          <w:sz w:val="24"/>
          <w:szCs w:val="24"/>
        </w:rPr>
        <w:t xml:space="preserve"> (DL) is a fern in the </w:t>
      </w:r>
      <w:proofErr w:type="spellStart"/>
      <w:r w:rsidRPr="00535ABA">
        <w:rPr>
          <w:rFonts w:ascii="Times New Roman" w:hAnsi="Times New Roman" w:cs="Times New Roman"/>
          <w:sz w:val="24"/>
          <w:szCs w:val="24"/>
        </w:rPr>
        <w:t>Gleicheniaceae</w:t>
      </w:r>
      <w:proofErr w:type="spellEnd"/>
      <w:r w:rsidRPr="00535ABA">
        <w:rPr>
          <w:rFonts w:ascii="Times New Roman" w:hAnsi="Times New Roman" w:cs="Times New Roman"/>
          <w:sz w:val="24"/>
          <w:szCs w:val="24"/>
        </w:rPr>
        <w:t xml:space="preserve"> family, locally known as </w:t>
      </w:r>
      <w:proofErr w:type="spellStart"/>
      <w:r w:rsidRPr="00535ABA">
        <w:rPr>
          <w:rStyle w:val="Emphasis"/>
          <w:rFonts w:ascii="Times New Roman" w:hAnsi="Times New Roman" w:cs="Times New Roman"/>
          <w:sz w:val="24"/>
          <w:szCs w:val="24"/>
        </w:rPr>
        <w:t>resam</w:t>
      </w:r>
      <w:proofErr w:type="spellEnd"/>
      <w:r w:rsidRPr="00535ABA">
        <w:rPr>
          <w:rFonts w:ascii="Times New Roman" w:hAnsi="Times New Roman" w:cs="Times New Roman"/>
          <w:sz w:val="24"/>
          <w:szCs w:val="24"/>
        </w:rPr>
        <w:t xml:space="preserve"> by the Malay community. It has numerous pharmacological benefits, with antiulcer and </w:t>
      </w:r>
      <w:proofErr w:type="spellStart"/>
      <w:r w:rsidRPr="00535ABA">
        <w:rPr>
          <w:rFonts w:ascii="Times New Roman" w:hAnsi="Times New Roman" w:cs="Times New Roman"/>
          <w:sz w:val="24"/>
          <w:szCs w:val="24"/>
        </w:rPr>
        <w:t>gastroprotective</w:t>
      </w:r>
      <w:proofErr w:type="spellEnd"/>
      <w:r w:rsidRPr="00535ABA">
        <w:rPr>
          <w:rFonts w:ascii="Times New Roman" w:hAnsi="Times New Roman" w:cs="Times New Roman"/>
          <w:sz w:val="24"/>
          <w:szCs w:val="24"/>
        </w:rPr>
        <w:t xml:space="preserve"> properties. Peptic ulcer is a chronic and recurring disease that significantly impacts morbidity and mortality, affecting nearly 20 % of the world's population. Despite the effectiveness of peptic ulcer drugs, there is no perfect treatment for the ailment. Encapsulation is an advanced technique that can treat peptic ulcers by incorporating natural sources. This work aims to encapsulate DL extract using different types of </w:t>
      </w:r>
      <w:hyperlink r:id="rId4" w:tooltip="Learn more about cellulose from ScienceDirect's AI-generated Topic Pages" w:history="1">
        <w:r w:rsidRPr="00535ABA">
          <w:rPr>
            <w:rStyle w:val="Hyperlink"/>
            <w:rFonts w:ascii="Times New Roman" w:hAnsi="Times New Roman" w:cs="Times New Roman"/>
            <w:color w:val="1F1F1F"/>
            <w:sz w:val="24"/>
            <w:szCs w:val="24"/>
          </w:rPr>
          <w:t>cellulose</w:t>
        </w:r>
      </w:hyperlink>
      <w:r w:rsidRPr="00535ABA">
        <w:rPr>
          <w:rFonts w:ascii="Times New Roman" w:hAnsi="Times New Roman" w:cs="Times New Roman"/>
          <w:sz w:val="24"/>
          <w:szCs w:val="24"/>
        </w:rPr>
        <w:t> particles by the solvent displacement technique for peptic ulcer medication. The extract was encapsulated using </w:t>
      </w:r>
      <w:hyperlink r:id="rId5" w:tooltip="Learn more about methyl cellulose from ScienceDirect's AI-generated Topic Pages" w:history="1">
        <w:r w:rsidRPr="00535ABA">
          <w:rPr>
            <w:rStyle w:val="Hyperlink"/>
            <w:rFonts w:ascii="Times New Roman" w:hAnsi="Times New Roman" w:cs="Times New Roman"/>
            <w:color w:val="1F1F1F"/>
            <w:sz w:val="24"/>
            <w:szCs w:val="24"/>
          </w:rPr>
          <w:t>methyl cellulose</w:t>
        </w:r>
      </w:hyperlink>
      <w:r w:rsidRPr="00535ABA">
        <w:rPr>
          <w:rFonts w:ascii="Times New Roman" w:hAnsi="Times New Roman" w:cs="Times New Roman"/>
          <w:sz w:val="24"/>
          <w:szCs w:val="24"/>
        </w:rPr>
        <w:t> (MC), </w:t>
      </w:r>
      <w:hyperlink r:id="rId6" w:tooltip="Learn more about ethyl cellulose from ScienceDirect's AI-generated Topic Pages" w:history="1">
        <w:r w:rsidRPr="00535ABA">
          <w:rPr>
            <w:rStyle w:val="Hyperlink"/>
            <w:rFonts w:ascii="Times New Roman" w:hAnsi="Times New Roman" w:cs="Times New Roman"/>
            <w:color w:val="1F1F1F"/>
            <w:sz w:val="24"/>
            <w:szCs w:val="24"/>
          </w:rPr>
          <w:t>ethyl cellulose</w:t>
        </w:r>
      </w:hyperlink>
      <w:r w:rsidRPr="00535ABA">
        <w:rPr>
          <w:rFonts w:ascii="Times New Roman" w:hAnsi="Times New Roman" w:cs="Times New Roman"/>
          <w:sz w:val="24"/>
          <w:szCs w:val="24"/>
        </w:rPr>
        <w:t> (EC), and a blend of ethyl </w:t>
      </w:r>
      <w:hyperlink r:id="rId7" w:tooltip="Learn more about methyl cellulose from ScienceDirect's AI-generated Topic Pages" w:history="1">
        <w:r w:rsidRPr="00535ABA">
          <w:rPr>
            <w:rStyle w:val="Hyperlink"/>
            <w:rFonts w:ascii="Times New Roman" w:hAnsi="Times New Roman" w:cs="Times New Roman"/>
            <w:color w:val="1F1F1F"/>
            <w:sz w:val="24"/>
            <w:szCs w:val="24"/>
          </w:rPr>
          <w:t>methyl cellulose</w:t>
        </w:r>
      </w:hyperlink>
      <w:r w:rsidRPr="00535ABA">
        <w:rPr>
          <w:rFonts w:ascii="Times New Roman" w:hAnsi="Times New Roman" w:cs="Times New Roman"/>
          <w:sz w:val="24"/>
          <w:szCs w:val="24"/>
        </w:rPr>
        <w:t> through a dialysis </w:t>
      </w:r>
      <w:hyperlink r:id="rId8" w:tooltip="Learn more about cellulose from ScienceDirect's AI-generated Topic Pages" w:history="1">
        <w:r w:rsidRPr="00535ABA">
          <w:rPr>
            <w:rStyle w:val="Hyperlink"/>
            <w:rFonts w:ascii="Times New Roman" w:hAnsi="Times New Roman" w:cs="Times New Roman"/>
            <w:color w:val="1F1F1F"/>
            <w:sz w:val="24"/>
            <w:szCs w:val="24"/>
          </w:rPr>
          <w:t>cellulose</w:t>
        </w:r>
      </w:hyperlink>
      <w:r w:rsidRPr="00535ABA">
        <w:rPr>
          <w:rFonts w:ascii="Times New Roman" w:hAnsi="Times New Roman" w:cs="Times New Roman"/>
          <w:sz w:val="24"/>
          <w:szCs w:val="24"/>
        </w:rPr>
        <w:t> membrane tube and freeze-dried to yield a suspension of the encapsulated DL extracts. The microencapsulated methyl cellulose chloroform extract (MCCH) has a considerably greater level of total phenolic (84.53 ± 6.44 mg GAE/g), total </w:t>
      </w:r>
      <w:hyperlink r:id="rId9" w:tooltip="Learn more about flavonoid from ScienceDirect's AI-generated Topic Pages" w:history="1">
        <w:r w:rsidRPr="00535ABA">
          <w:rPr>
            <w:rStyle w:val="Hyperlink"/>
            <w:rFonts w:ascii="Times New Roman" w:hAnsi="Times New Roman" w:cs="Times New Roman"/>
            <w:color w:val="1F1F1F"/>
            <w:sz w:val="24"/>
            <w:szCs w:val="24"/>
          </w:rPr>
          <w:t>flavonoid</w:t>
        </w:r>
      </w:hyperlink>
      <w:r w:rsidRPr="00535ABA">
        <w:rPr>
          <w:rFonts w:ascii="Times New Roman" w:hAnsi="Times New Roman" w:cs="Times New Roman"/>
          <w:sz w:val="24"/>
          <w:szCs w:val="24"/>
        </w:rPr>
        <w:t> (84.53 ± 0.54 mg GAE/g), and </w:t>
      </w:r>
      <w:hyperlink r:id="rId10" w:tooltip="Learn more about antioxidant activity from ScienceDirect's AI-generated Topic Pages" w:history="1">
        <w:r w:rsidRPr="00535ABA">
          <w:rPr>
            <w:rStyle w:val="Hyperlink"/>
            <w:rFonts w:ascii="Times New Roman" w:hAnsi="Times New Roman" w:cs="Times New Roman"/>
            <w:color w:val="1F1F1F"/>
            <w:sz w:val="24"/>
            <w:szCs w:val="24"/>
          </w:rPr>
          <w:t>antioxidant activity</w:t>
        </w:r>
      </w:hyperlink>
      <w:r w:rsidRPr="00535ABA">
        <w:rPr>
          <w:rFonts w:ascii="Times New Roman" w:hAnsi="Times New Roman" w:cs="Times New Roman"/>
          <w:sz w:val="24"/>
          <w:szCs w:val="24"/>
        </w:rPr>
        <w:t> (86.40 ± 0.63 %). MCCH has the highest percentage of </w:t>
      </w:r>
      <w:hyperlink r:id="rId11" w:tooltip="Learn more about antimicrobial activity from ScienceDirect's AI-generated Topic Pages" w:history="1">
        <w:r w:rsidRPr="00535ABA">
          <w:rPr>
            <w:rStyle w:val="Hyperlink"/>
            <w:rFonts w:ascii="Times New Roman" w:hAnsi="Times New Roman" w:cs="Times New Roman"/>
            <w:color w:val="1F1F1F"/>
            <w:sz w:val="24"/>
            <w:szCs w:val="24"/>
          </w:rPr>
          <w:t>antimicrobial activity</w:t>
        </w:r>
      </w:hyperlink>
      <w:r w:rsidRPr="00535ABA">
        <w:rPr>
          <w:rFonts w:ascii="Times New Roman" w:hAnsi="Times New Roman" w:cs="Times New Roman"/>
          <w:sz w:val="24"/>
          <w:szCs w:val="24"/>
        </w:rPr>
        <w:t> against </w:t>
      </w:r>
      <w:r w:rsidRPr="00535ABA">
        <w:rPr>
          <w:rStyle w:val="Emphasis"/>
          <w:rFonts w:ascii="Times New Roman" w:hAnsi="Times New Roman" w:cs="Times New Roman"/>
          <w:sz w:val="24"/>
          <w:szCs w:val="24"/>
        </w:rPr>
        <w:t>Escherichia coli</w:t>
      </w:r>
      <w:r w:rsidRPr="00535ABA">
        <w:rPr>
          <w:rFonts w:ascii="Times New Roman" w:hAnsi="Times New Roman" w:cs="Times New Roman"/>
          <w:sz w:val="24"/>
          <w:szCs w:val="24"/>
        </w:rPr>
        <w:t> (2.42 ± 107 × 0.70 CFU/mL), </w:t>
      </w:r>
      <w:hyperlink r:id="rId12" w:tooltip="Learn more about Bacillus subtilis from ScienceDirect's AI-generated Topic Pages" w:history="1">
        <w:r w:rsidRPr="00535ABA">
          <w:rPr>
            <w:rStyle w:val="Hyperlink"/>
            <w:rFonts w:ascii="Times New Roman" w:hAnsi="Times New Roman" w:cs="Times New Roman"/>
            <w:color w:val="1F1F1F"/>
            <w:sz w:val="24"/>
            <w:szCs w:val="24"/>
          </w:rPr>
          <w:t xml:space="preserve">Bacillus </w:t>
        </w:r>
        <w:proofErr w:type="spellStart"/>
        <w:r w:rsidRPr="00535ABA">
          <w:rPr>
            <w:rStyle w:val="Hyperlink"/>
            <w:rFonts w:ascii="Times New Roman" w:hAnsi="Times New Roman" w:cs="Times New Roman"/>
            <w:color w:val="1F1F1F"/>
            <w:sz w:val="24"/>
            <w:szCs w:val="24"/>
          </w:rPr>
          <w:t>subtilis</w:t>
        </w:r>
        <w:proofErr w:type="spellEnd"/>
      </w:hyperlink>
      <w:r w:rsidRPr="00535ABA">
        <w:rPr>
          <w:rFonts w:ascii="Times New Roman" w:hAnsi="Times New Roman" w:cs="Times New Roman"/>
          <w:sz w:val="24"/>
          <w:szCs w:val="24"/>
        </w:rPr>
        <w:t> (5.21 ± 107 × 0.90 CFU/mL), and </w:t>
      </w:r>
      <w:proofErr w:type="spellStart"/>
      <w:r w:rsidRPr="00535ABA">
        <w:rPr>
          <w:rFonts w:ascii="Times New Roman" w:hAnsi="Times New Roman" w:cs="Times New Roman"/>
          <w:sz w:val="24"/>
          <w:szCs w:val="24"/>
        </w:rPr>
        <w:fldChar w:fldCharType="begin"/>
      </w:r>
      <w:r w:rsidRPr="00535ABA">
        <w:rPr>
          <w:rFonts w:ascii="Times New Roman" w:hAnsi="Times New Roman" w:cs="Times New Roman"/>
          <w:sz w:val="24"/>
          <w:szCs w:val="24"/>
        </w:rPr>
        <w:instrText xml:space="preserve"> HYPERLINK "https://www.sciencedirect.com/topics/biochemistry-genetics-and-molecular-biology/shigella-flexneri" \o "Learn more about Shigella flexneri from ScienceDirect's AI-generated Topic Pages" </w:instrText>
      </w:r>
      <w:r w:rsidRPr="00535ABA">
        <w:rPr>
          <w:rFonts w:ascii="Times New Roman" w:hAnsi="Times New Roman" w:cs="Times New Roman"/>
          <w:sz w:val="24"/>
          <w:szCs w:val="24"/>
        </w:rPr>
        <w:fldChar w:fldCharType="separate"/>
      </w:r>
      <w:r w:rsidRPr="00535ABA">
        <w:rPr>
          <w:rStyle w:val="Hyperlink"/>
          <w:rFonts w:ascii="Times New Roman" w:hAnsi="Times New Roman" w:cs="Times New Roman"/>
          <w:color w:val="1F1F1F"/>
          <w:sz w:val="24"/>
          <w:szCs w:val="24"/>
        </w:rPr>
        <w:t>Shigella</w:t>
      </w:r>
      <w:proofErr w:type="spellEnd"/>
      <w:r w:rsidRPr="00535ABA">
        <w:rPr>
          <w:rStyle w:val="Hyperlink"/>
          <w:rFonts w:ascii="Times New Roman" w:hAnsi="Times New Roman" w:cs="Times New Roman"/>
          <w:color w:val="1F1F1F"/>
          <w:sz w:val="24"/>
          <w:szCs w:val="24"/>
        </w:rPr>
        <w:t xml:space="preserve"> </w:t>
      </w:r>
      <w:proofErr w:type="spellStart"/>
      <w:r w:rsidRPr="00535ABA">
        <w:rPr>
          <w:rStyle w:val="Hyperlink"/>
          <w:rFonts w:ascii="Times New Roman" w:hAnsi="Times New Roman" w:cs="Times New Roman"/>
          <w:color w:val="1F1F1F"/>
          <w:sz w:val="24"/>
          <w:szCs w:val="24"/>
        </w:rPr>
        <w:t>flexneri</w:t>
      </w:r>
      <w:proofErr w:type="spellEnd"/>
      <w:r w:rsidRPr="00535ABA">
        <w:rPr>
          <w:rFonts w:ascii="Times New Roman" w:hAnsi="Times New Roman" w:cs="Times New Roman"/>
          <w:sz w:val="24"/>
          <w:szCs w:val="24"/>
        </w:rPr>
        <w:fldChar w:fldCharType="end"/>
      </w:r>
      <w:r w:rsidRPr="00535ABA">
        <w:rPr>
          <w:rFonts w:ascii="Times New Roman" w:hAnsi="Times New Roman" w:cs="Times New Roman"/>
          <w:sz w:val="24"/>
          <w:szCs w:val="24"/>
        </w:rPr>
        <w:t> (1.25 ± 107 × 0.66 CFU/mL), as well as the highest </w:t>
      </w:r>
      <w:hyperlink r:id="rId13" w:tooltip="Learn more about urease from ScienceDirect's AI-generated Topic Pages" w:history="1">
        <w:r w:rsidRPr="00535ABA">
          <w:rPr>
            <w:rStyle w:val="Hyperlink"/>
            <w:rFonts w:ascii="Times New Roman" w:hAnsi="Times New Roman" w:cs="Times New Roman"/>
            <w:color w:val="1F1F1F"/>
            <w:sz w:val="24"/>
            <w:szCs w:val="24"/>
          </w:rPr>
          <w:t>urease</w:t>
        </w:r>
      </w:hyperlink>
      <w:r w:rsidRPr="00535ABA">
        <w:rPr>
          <w:rFonts w:ascii="Times New Roman" w:hAnsi="Times New Roman" w:cs="Times New Roman"/>
          <w:sz w:val="24"/>
          <w:szCs w:val="24"/>
        </w:rPr>
        <w:t> inhibitory activity (50.0 ± 0.21 %). The MCCH particle size was estimated to be 3.347 ± 0.078 </w:t>
      </w:r>
      <w:proofErr w:type="spellStart"/>
      <w:r w:rsidRPr="00535ABA">
        <w:rPr>
          <w:rFonts w:ascii="Times New Roman" w:hAnsi="Times New Roman" w:cs="Times New Roman"/>
          <w:sz w:val="24"/>
          <w:szCs w:val="24"/>
        </w:rPr>
        <w:t>μm</w:t>
      </w:r>
      <w:proofErr w:type="spellEnd"/>
      <w:r w:rsidRPr="00535ABA">
        <w:rPr>
          <w:rFonts w:ascii="Times New Roman" w:hAnsi="Times New Roman" w:cs="Times New Roman"/>
          <w:sz w:val="24"/>
          <w:szCs w:val="24"/>
        </w:rPr>
        <w:t xml:space="preserve"> in diameter. It has been proven that DL elements were successfully encapsulated in the methyl cellulose polymer in the presence of calcium (</w:t>
      </w:r>
      <w:proofErr w:type="spellStart"/>
      <w:r w:rsidRPr="00535ABA">
        <w:rPr>
          <w:rFonts w:ascii="Times New Roman" w:hAnsi="Times New Roman" w:cs="Times New Roman"/>
          <w:sz w:val="24"/>
          <w:szCs w:val="24"/>
        </w:rPr>
        <w:t>Ca</w:t>
      </w:r>
      <w:proofErr w:type="spellEnd"/>
      <w:r w:rsidRPr="00535ABA">
        <w:rPr>
          <w:rFonts w:ascii="Times New Roman" w:hAnsi="Times New Roman" w:cs="Times New Roman"/>
          <w:sz w:val="24"/>
          <w:szCs w:val="24"/>
        </w:rPr>
        <w:t>). </w:t>
      </w:r>
      <w:hyperlink r:id="rId14" w:tooltip="Learn more about Fourier transform from ScienceDirect's AI-generated Topic Pages" w:history="1">
        <w:r w:rsidRPr="00535ABA">
          <w:rPr>
            <w:rStyle w:val="Hyperlink"/>
            <w:rFonts w:ascii="Times New Roman" w:hAnsi="Times New Roman" w:cs="Times New Roman"/>
            <w:color w:val="1F1F1F"/>
            <w:sz w:val="24"/>
            <w:szCs w:val="24"/>
          </w:rPr>
          <w:t>Fourier transform</w:t>
        </w:r>
      </w:hyperlink>
      <w:r w:rsidRPr="00535ABA">
        <w:rPr>
          <w:rFonts w:ascii="Times New Roman" w:hAnsi="Times New Roman" w:cs="Times New Roman"/>
          <w:sz w:val="24"/>
          <w:szCs w:val="24"/>
        </w:rPr>
        <w:t> infrared (FTIR)</w:t>
      </w:r>
      <w:r w:rsidR="009524A2">
        <w:rPr>
          <w:rFonts w:ascii="Times New Roman" w:hAnsi="Times New Roman" w:cs="Times New Roman"/>
          <w:sz w:val="24"/>
          <w:szCs w:val="24"/>
        </w:rPr>
        <w:t xml:space="preserve"> analysis indicated significant</w:t>
      </w:r>
      <w:r w:rsidR="009524A2">
        <w:rPr>
          <w:rFonts w:ascii="Times New Roman" w:hAnsi="Times New Roman" w:cs="Arial Unicode MS" w:hint="cs"/>
          <w:sz w:val="24"/>
          <w:szCs w:val="30"/>
          <w:cs/>
          <w:lang w:bidi="bn-BD"/>
        </w:rPr>
        <w:t xml:space="preserve"> </w:t>
      </w:r>
      <w:r w:rsidRPr="00535ABA">
        <w:rPr>
          <w:rFonts w:ascii="Times New Roman" w:hAnsi="Times New Roman" w:cs="Times New Roman"/>
          <w:sz w:val="24"/>
          <w:szCs w:val="24"/>
        </w:rPr>
        <w:t>results, where the peak belonging to the CO stretch of the carbonyl groups of methyl cellulose (MC) shifted from 1638.46 cm−1 in the spectrum of pure MC to 1639.10 cm−1 in the spectrum of the MCCH extract. The shift in the wavenumbers was due to the interactions between the </w:t>
      </w:r>
      <w:hyperlink r:id="rId15" w:tooltip="Learn more about phytochemicals from ScienceDirect's AI-generated Topic Pages" w:history="1">
        <w:r w:rsidRPr="00535ABA">
          <w:rPr>
            <w:rStyle w:val="Hyperlink"/>
            <w:rFonts w:ascii="Times New Roman" w:hAnsi="Times New Roman" w:cs="Times New Roman"/>
            <w:color w:val="1F1F1F"/>
            <w:sz w:val="24"/>
            <w:szCs w:val="24"/>
          </w:rPr>
          <w:t>phytochemicals</w:t>
        </w:r>
      </w:hyperlink>
      <w:r w:rsidRPr="00535ABA">
        <w:rPr>
          <w:rFonts w:ascii="Times New Roman" w:hAnsi="Times New Roman" w:cs="Times New Roman"/>
          <w:sz w:val="24"/>
          <w:szCs w:val="24"/>
        </w:rPr>
        <w:t xml:space="preserve"> in the chloroform extract and the MC matrix in the microcapsules. Dissolution studies in simulated gastric fluid (SGF) and model fitting of encapsulated chloroform extracts showed that MCCH has the highest EC50 of 6.73 ± 0.27 mg/mL with R2 = 0.971 fitted by the </w:t>
      </w:r>
      <w:proofErr w:type="spellStart"/>
      <w:r w:rsidRPr="00535ABA">
        <w:rPr>
          <w:rFonts w:ascii="Times New Roman" w:hAnsi="Times New Roman" w:cs="Times New Roman"/>
          <w:sz w:val="24"/>
          <w:szCs w:val="24"/>
        </w:rPr>
        <w:t>Korsmeyer-Peppas</w:t>
      </w:r>
      <w:proofErr w:type="spellEnd"/>
      <w:r w:rsidRPr="00535ABA">
        <w:rPr>
          <w:rFonts w:ascii="Times New Roman" w:hAnsi="Times New Roman" w:cs="Times New Roman"/>
          <w:sz w:val="24"/>
          <w:szCs w:val="24"/>
        </w:rPr>
        <w:t xml:space="preserve"> model, indicating diffusion as the mechanism of release.</w:t>
      </w:r>
    </w:p>
    <w:p w:rsidR="000816E0" w:rsidRPr="00535ABA" w:rsidRDefault="000816E0" w:rsidP="00535ABA">
      <w:pPr>
        <w:jc w:val="both"/>
        <w:rPr>
          <w:rFonts w:ascii="Times New Roman" w:hAnsi="Times New Roman" w:cs="Times New Roman"/>
          <w:sz w:val="24"/>
          <w:szCs w:val="24"/>
        </w:rPr>
      </w:pPr>
    </w:p>
    <w:p w:rsidR="000816E0" w:rsidRPr="00535ABA" w:rsidRDefault="000816E0" w:rsidP="00535ABA">
      <w:pPr>
        <w:spacing w:before="150" w:after="150" w:line="240" w:lineRule="auto"/>
        <w:jc w:val="both"/>
        <w:rPr>
          <w:rFonts w:ascii="Times New Roman" w:hAnsi="Times New Roman" w:cs="Times New Roman"/>
          <w:b/>
          <w:bCs/>
          <w:sz w:val="24"/>
          <w:szCs w:val="24"/>
          <w:shd w:val="clear" w:color="auto" w:fill="FFFFFF"/>
        </w:rPr>
      </w:pPr>
      <w:r w:rsidRPr="00535ABA">
        <w:rPr>
          <w:rFonts w:ascii="Times New Roman" w:hAnsi="Times New Roman" w:cs="Times New Roman"/>
          <w:b/>
          <w:bCs/>
          <w:sz w:val="24"/>
          <w:szCs w:val="24"/>
          <w:shd w:val="clear" w:color="auto" w:fill="FFFFFF"/>
        </w:rPr>
        <w:t>Conference / Journal Link:</w:t>
      </w:r>
    </w:p>
    <w:bookmarkStart w:id="0" w:name="cj_link"/>
    <w:p w:rsidR="00535ABA" w:rsidRPr="00535ABA" w:rsidRDefault="00535ABA" w:rsidP="00535ABA">
      <w:pPr>
        <w:spacing w:before="150" w:after="150" w:line="240" w:lineRule="auto"/>
        <w:jc w:val="both"/>
        <w:rPr>
          <w:rFonts w:ascii="Times New Roman" w:hAnsi="Times New Roman" w:cs="Times New Roman"/>
          <w:b/>
          <w:bCs/>
          <w:color w:val="0070C0"/>
          <w:sz w:val="24"/>
          <w:szCs w:val="24"/>
          <w:shd w:val="clear" w:color="auto" w:fill="FFFFFF"/>
        </w:rPr>
      </w:pPr>
      <w:r w:rsidRPr="00535ABA">
        <w:rPr>
          <w:rFonts w:ascii="Times New Roman" w:hAnsi="Times New Roman" w:cs="Times New Roman"/>
          <w:color w:val="0070C0"/>
          <w:sz w:val="24"/>
          <w:szCs w:val="24"/>
        </w:rPr>
        <w:fldChar w:fldCharType="begin"/>
      </w:r>
      <w:r w:rsidRPr="00535ABA">
        <w:rPr>
          <w:rFonts w:ascii="Times New Roman" w:hAnsi="Times New Roman" w:cs="Times New Roman"/>
          <w:color w:val="0070C0"/>
          <w:sz w:val="24"/>
          <w:szCs w:val="24"/>
        </w:rPr>
        <w:instrText xml:space="preserve"> HYPERLINK "https://www.sciencedirect.com/science/article/abs/pii/S0141813023036929?via%3Dihub" \t "_blank" </w:instrText>
      </w:r>
      <w:r w:rsidRPr="00535ABA">
        <w:rPr>
          <w:rFonts w:ascii="Times New Roman" w:hAnsi="Times New Roman" w:cs="Times New Roman"/>
          <w:color w:val="0070C0"/>
          <w:sz w:val="24"/>
          <w:szCs w:val="24"/>
        </w:rPr>
        <w:fldChar w:fldCharType="separate"/>
      </w:r>
      <w:r w:rsidRPr="00535ABA">
        <w:rPr>
          <w:rStyle w:val="Hyperlink"/>
          <w:rFonts w:ascii="Times New Roman" w:hAnsi="Times New Roman" w:cs="Times New Roman"/>
          <w:color w:val="0070C0"/>
          <w:sz w:val="24"/>
          <w:szCs w:val="24"/>
          <w:u w:val="none"/>
        </w:rPr>
        <w:t>https://www.sciencedirect.com/science/article/abs/pii/S0141813023036929?via%3Dihu</w:t>
      </w:r>
      <w:r w:rsidRPr="00535ABA">
        <w:rPr>
          <w:rFonts w:ascii="Times New Roman" w:hAnsi="Times New Roman" w:cs="Times New Roman"/>
          <w:color w:val="0070C0"/>
          <w:sz w:val="24"/>
          <w:szCs w:val="24"/>
        </w:rPr>
        <w:fldChar w:fldCharType="end"/>
      </w:r>
      <w:bookmarkEnd w:id="0"/>
    </w:p>
    <w:p w:rsidR="000816E0" w:rsidRPr="00535ABA" w:rsidRDefault="000816E0" w:rsidP="00535ABA">
      <w:pPr>
        <w:spacing w:before="150"/>
        <w:jc w:val="both"/>
        <w:rPr>
          <w:rFonts w:ascii="Times New Roman" w:hAnsi="Times New Roman" w:cs="Times New Roman"/>
          <w:b/>
          <w:sz w:val="24"/>
          <w:szCs w:val="24"/>
        </w:rPr>
      </w:pPr>
      <w:r w:rsidRPr="00535ABA">
        <w:rPr>
          <w:rFonts w:ascii="Times New Roman" w:hAnsi="Times New Roman" w:cs="Times New Roman"/>
          <w:b/>
          <w:sz w:val="24"/>
          <w:szCs w:val="24"/>
        </w:rPr>
        <w:t>DOI:</w:t>
      </w:r>
    </w:p>
    <w:p w:rsidR="00397E1D" w:rsidRPr="00397E1D" w:rsidRDefault="00535ABA" w:rsidP="009524A2">
      <w:pPr>
        <w:spacing w:before="150"/>
        <w:jc w:val="both"/>
        <w:rPr>
          <w:sz w:val="40"/>
          <w:szCs w:val="40"/>
        </w:rPr>
      </w:pPr>
      <w:hyperlink r:id="rId16" w:tgtFrame="_blank" w:tooltip="Persistent link using digital object identifier" w:history="1">
        <w:r w:rsidRPr="00535ABA">
          <w:rPr>
            <w:rStyle w:val="anchor-text"/>
            <w:rFonts w:ascii="Times New Roman" w:hAnsi="Times New Roman" w:cs="Times New Roman"/>
            <w:color w:val="0070C0"/>
            <w:sz w:val="24"/>
            <w:szCs w:val="24"/>
          </w:rPr>
          <w:t>https://doi.org/10.1016/j.ijbiomac.2023.126795</w:t>
        </w:r>
      </w:hyperlink>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42AAB"/>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A5314"/>
    <w:rsid w:val="002C78EC"/>
    <w:rsid w:val="002E08A6"/>
    <w:rsid w:val="002E30B8"/>
    <w:rsid w:val="00337AFE"/>
    <w:rsid w:val="00383B0C"/>
    <w:rsid w:val="00397E1D"/>
    <w:rsid w:val="003D493B"/>
    <w:rsid w:val="003F5F00"/>
    <w:rsid w:val="004274D0"/>
    <w:rsid w:val="004B77E2"/>
    <w:rsid w:val="004F276A"/>
    <w:rsid w:val="005241A4"/>
    <w:rsid w:val="00535ABA"/>
    <w:rsid w:val="00542D8F"/>
    <w:rsid w:val="00597AC0"/>
    <w:rsid w:val="005A50A4"/>
    <w:rsid w:val="005A6D15"/>
    <w:rsid w:val="0060721B"/>
    <w:rsid w:val="00620AFF"/>
    <w:rsid w:val="00650A04"/>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16BD"/>
    <w:rsid w:val="00874CFB"/>
    <w:rsid w:val="00891D34"/>
    <w:rsid w:val="008B4C75"/>
    <w:rsid w:val="008B660E"/>
    <w:rsid w:val="008E59F8"/>
    <w:rsid w:val="008F4B6C"/>
    <w:rsid w:val="008F7BAB"/>
    <w:rsid w:val="0090116F"/>
    <w:rsid w:val="00903341"/>
    <w:rsid w:val="009261CD"/>
    <w:rsid w:val="009437E0"/>
    <w:rsid w:val="009524A2"/>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E4F61"/>
    <w:rsid w:val="00C433C0"/>
    <w:rsid w:val="00C665A2"/>
    <w:rsid w:val="00C916C7"/>
    <w:rsid w:val="00CA5BD2"/>
    <w:rsid w:val="00CC6082"/>
    <w:rsid w:val="00CD6A55"/>
    <w:rsid w:val="00CD7D9F"/>
    <w:rsid w:val="00D11FFB"/>
    <w:rsid w:val="00D26612"/>
    <w:rsid w:val="00DA36C1"/>
    <w:rsid w:val="00DF18D8"/>
    <w:rsid w:val="00E5274D"/>
    <w:rsid w:val="00E608D3"/>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nchor-text">
    <w:name w:val="anchor-text"/>
    <w:basedOn w:val="DefaultParagraphFont"/>
    <w:rsid w:val="00535ABA"/>
  </w:style>
  <w:style w:type="character" w:styleId="Emphasis">
    <w:name w:val="Emphasis"/>
    <w:basedOn w:val="DefaultParagraphFont"/>
    <w:uiPriority w:val="20"/>
    <w:qFormat/>
    <w:rsid w:val="00535ABA"/>
    <w:rPr>
      <w:i/>
      <w:iCs/>
    </w:rPr>
  </w:style>
  <w:style w:type="character" w:customStyle="1" w:styleId="given-name">
    <w:name w:val="given-name"/>
    <w:basedOn w:val="DefaultParagraphFont"/>
    <w:rsid w:val="00535ABA"/>
  </w:style>
  <w:style w:type="character" w:customStyle="1" w:styleId="text">
    <w:name w:val="text"/>
    <w:basedOn w:val="DefaultParagraphFont"/>
    <w:rsid w:val="00535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43844">
      <w:bodyDiv w:val="1"/>
      <w:marLeft w:val="0"/>
      <w:marRight w:val="0"/>
      <w:marTop w:val="0"/>
      <w:marBottom w:val="0"/>
      <w:divBdr>
        <w:top w:val="none" w:sz="0" w:space="0" w:color="auto"/>
        <w:left w:val="none" w:sz="0" w:space="0" w:color="auto"/>
        <w:bottom w:val="none" w:sz="0" w:space="0" w:color="auto"/>
        <w:right w:val="none" w:sz="0" w:space="0" w:color="auto"/>
      </w:divBdr>
      <w:divsChild>
        <w:div w:id="1949963420">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04221757">
      <w:bodyDiv w:val="1"/>
      <w:marLeft w:val="0"/>
      <w:marRight w:val="0"/>
      <w:marTop w:val="0"/>
      <w:marBottom w:val="0"/>
      <w:divBdr>
        <w:top w:val="none" w:sz="0" w:space="0" w:color="auto"/>
        <w:left w:val="none" w:sz="0" w:space="0" w:color="auto"/>
        <w:bottom w:val="none" w:sz="0" w:space="0" w:color="auto"/>
        <w:right w:val="none" w:sz="0" w:space="0" w:color="auto"/>
      </w:divBdr>
      <w:divsChild>
        <w:div w:id="362900185">
          <w:marLeft w:val="0"/>
          <w:marRight w:val="0"/>
          <w:marTop w:val="0"/>
          <w:marBottom w:val="0"/>
          <w:divBdr>
            <w:top w:val="none" w:sz="0" w:space="0" w:color="auto"/>
            <w:left w:val="none" w:sz="0" w:space="0" w:color="auto"/>
            <w:bottom w:val="none" w:sz="0" w:space="0" w:color="auto"/>
            <w:right w:val="none" w:sz="0" w:space="0" w:color="auto"/>
          </w:divBdr>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338926083">
      <w:bodyDiv w:val="1"/>
      <w:marLeft w:val="0"/>
      <w:marRight w:val="0"/>
      <w:marTop w:val="0"/>
      <w:marBottom w:val="0"/>
      <w:divBdr>
        <w:top w:val="none" w:sz="0" w:space="0" w:color="auto"/>
        <w:left w:val="none" w:sz="0" w:space="0" w:color="auto"/>
        <w:bottom w:val="none" w:sz="0" w:space="0" w:color="auto"/>
        <w:right w:val="none" w:sz="0" w:space="0" w:color="auto"/>
      </w:divBdr>
      <w:divsChild>
        <w:div w:id="366874360">
          <w:marLeft w:val="0"/>
          <w:marRight w:val="0"/>
          <w:marTop w:val="0"/>
          <w:marBottom w:val="0"/>
          <w:divBdr>
            <w:top w:val="none" w:sz="0" w:space="0" w:color="auto"/>
            <w:left w:val="none" w:sz="0" w:space="0" w:color="auto"/>
            <w:bottom w:val="none" w:sz="0" w:space="0" w:color="auto"/>
            <w:right w:val="none" w:sz="0" w:space="0" w:color="auto"/>
          </w:divBdr>
        </w:div>
      </w:divsChild>
    </w:div>
    <w:div w:id="1421486967">
      <w:bodyDiv w:val="1"/>
      <w:marLeft w:val="0"/>
      <w:marRight w:val="0"/>
      <w:marTop w:val="0"/>
      <w:marBottom w:val="0"/>
      <w:divBdr>
        <w:top w:val="none" w:sz="0" w:space="0" w:color="auto"/>
        <w:left w:val="none" w:sz="0" w:space="0" w:color="auto"/>
        <w:bottom w:val="none" w:sz="0" w:space="0" w:color="auto"/>
        <w:right w:val="none" w:sz="0" w:space="0" w:color="auto"/>
      </w:divBdr>
      <w:divsChild>
        <w:div w:id="987854511">
          <w:marLeft w:val="0"/>
          <w:marRight w:val="0"/>
          <w:marTop w:val="0"/>
          <w:marBottom w:val="0"/>
          <w:divBdr>
            <w:top w:val="none" w:sz="0" w:space="0" w:color="auto"/>
            <w:left w:val="none" w:sz="0" w:space="0" w:color="auto"/>
            <w:bottom w:val="none" w:sz="0" w:space="0" w:color="auto"/>
            <w:right w:val="none" w:sz="0" w:space="0" w:color="auto"/>
          </w:divBdr>
        </w:div>
      </w:divsChild>
    </w:div>
    <w:div w:id="1644002387">
      <w:bodyDiv w:val="1"/>
      <w:marLeft w:val="0"/>
      <w:marRight w:val="0"/>
      <w:marTop w:val="0"/>
      <w:marBottom w:val="0"/>
      <w:divBdr>
        <w:top w:val="none" w:sz="0" w:space="0" w:color="auto"/>
        <w:left w:val="none" w:sz="0" w:space="0" w:color="auto"/>
        <w:bottom w:val="none" w:sz="0" w:space="0" w:color="auto"/>
        <w:right w:val="none" w:sz="0" w:space="0" w:color="auto"/>
      </w:divBdr>
      <w:divsChild>
        <w:div w:id="1242181551">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biochemistry-genetics-and-molecular-biology/cellulose" TargetMode="External"/><Relationship Id="rId13" Type="http://schemas.openxmlformats.org/officeDocument/2006/relationships/hyperlink" Target="https://www.sciencedirect.com/topics/biochemistry-genetics-and-molecular-biology/urease"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ciencedirect.com/topics/biochemistry-genetics-and-molecular-biology/methyl-cellulose" TargetMode="External"/><Relationship Id="rId12" Type="http://schemas.openxmlformats.org/officeDocument/2006/relationships/hyperlink" Target="https://www.sciencedirect.com/topics/biochemistry-genetics-and-molecular-biology/bacillus-subtilis"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i.org/10.1016/j.ijbiomac.2023.126795" TargetMode="External"/><Relationship Id="rId1" Type="http://schemas.openxmlformats.org/officeDocument/2006/relationships/styles" Target="styles.xml"/><Relationship Id="rId6" Type="http://schemas.openxmlformats.org/officeDocument/2006/relationships/hyperlink" Target="https://www.sciencedirect.com/topics/biochemistry-genetics-and-molecular-biology/ethyl-cellulose" TargetMode="External"/><Relationship Id="rId11" Type="http://schemas.openxmlformats.org/officeDocument/2006/relationships/hyperlink" Target="https://www.sciencedirect.com/topics/biochemistry-genetics-and-molecular-biology/antimicrobial-activity" TargetMode="External"/><Relationship Id="rId5" Type="http://schemas.openxmlformats.org/officeDocument/2006/relationships/hyperlink" Target="https://www.sciencedirect.com/topics/biochemistry-genetics-and-molecular-biology/methyl-cellulose" TargetMode="External"/><Relationship Id="rId15" Type="http://schemas.openxmlformats.org/officeDocument/2006/relationships/hyperlink" Target="https://www.sciencedirect.com/topics/biochemistry-genetics-and-molecular-biology/phytochemical" TargetMode="External"/><Relationship Id="rId10" Type="http://schemas.openxmlformats.org/officeDocument/2006/relationships/hyperlink" Target="https://www.sciencedirect.com/topics/biochemistry-genetics-and-molecular-biology/antioxidant-activity" TargetMode="External"/><Relationship Id="rId4" Type="http://schemas.openxmlformats.org/officeDocument/2006/relationships/hyperlink" Target="https://www.sciencedirect.com/topics/biochemistry-genetics-and-molecular-biology/cellulose" TargetMode="External"/><Relationship Id="rId9" Type="http://schemas.openxmlformats.org/officeDocument/2006/relationships/hyperlink" Target="https://www.sciencedirect.com/topics/biochemistry-genetics-and-molecular-biology/flavonoid" TargetMode="External"/><Relationship Id="rId14" Type="http://schemas.openxmlformats.org/officeDocument/2006/relationships/hyperlink" Target="https://www.sciencedirect.com/topics/biochemistry-genetics-and-molecular-biology/fourier-trans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2024-05-16T07:18:00Z</dcterms:created>
  <dcterms:modified xsi:type="dcterms:W3CDTF">2024-05-23T09:50:00Z</dcterms:modified>
</cp:coreProperties>
</file>