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42CE8" w:rsidRDefault="00D42CE8">
      <w:pPr>
        <w:rPr>
          <w:rStyle w:val="blue-tooltip"/>
          <w:bCs/>
          <w:sz w:val="40"/>
          <w:szCs w:val="40"/>
        </w:rPr>
      </w:pPr>
      <w:r w:rsidRPr="00D42CE8">
        <w:rPr>
          <w:rStyle w:val="blue-tooltip"/>
          <w:bCs/>
          <w:sz w:val="40"/>
          <w:szCs w:val="40"/>
        </w:rPr>
        <w:t>Environmental Impact of Globalization: The Case of Central and Eastern European Emerging Economies</w:t>
      </w:r>
    </w:p>
    <w:p w:rsidR="00D42CE8" w:rsidRDefault="00D42CE8" w:rsidP="00D42CE8">
      <w:pPr>
        <w:rPr>
          <w:rStyle w:val="blue-tooltip"/>
          <w:rFonts w:asciiTheme="majorHAnsi" w:hAnsiTheme="majorHAnsi" w:cstheme="majorHAnsi"/>
          <w:b/>
          <w:bCs/>
          <w:sz w:val="24"/>
          <w:szCs w:val="24"/>
        </w:rPr>
      </w:pPr>
    </w:p>
    <w:p w:rsidR="00D42CE8" w:rsidRPr="00D42CE8" w:rsidRDefault="00056A8C" w:rsidP="00975D07">
      <w:pPr>
        <w:jc w:val="both"/>
        <w:rPr>
          <w:rFonts w:ascii="Times New Roman" w:eastAsia="Times New Roman" w:hAnsi="Times New Roman" w:cs="Times New Roman"/>
          <w:color w:val="0070C0"/>
          <w:sz w:val="24"/>
          <w:szCs w:val="24"/>
        </w:rPr>
      </w:pPr>
      <w:r w:rsidRPr="00975D07">
        <w:rPr>
          <w:rStyle w:val="blue-tooltip"/>
          <w:rFonts w:ascii="Times New Roman" w:hAnsi="Times New Roman" w:cs="Times New Roman"/>
          <w:b/>
          <w:bCs/>
          <w:sz w:val="24"/>
          <w:szCs w:val="24"/>
        </w:rPr>
        <w:t xml:space="preserve">Author: </w:t>
      </w:r>
      <w:r w:rsidR="009437E0" w:rsidRPr="00975D07">
        <w:rPr>
          <w:rStyle w:val="blue-tooltip"/>
          <w:rFonts w:ascii="Times New Roman" w:hAnsi="Times New Roman" w:cs="Times New Roman"/>
          <w:sz w:val="24"/>
          <w:szCs w:val="24"/>
        </w:rPr>
        <w:t xml:space="preserve"> </w:t>
      </w:r>
      <w:r w:rsidR="00D42CE8" w:rsidRPr="00975D07">
        <w:rPr>
          <w:rFonts w:ascii="Times New Roman" w:eastAsia="Times New Roman" w:hAnsi="Times New Roman" w:cs="Times New Roman"/>
          <w:color w:val="0070C0"/>
          <w:sz w:val="24"/>
          <w:szCs w:val="24"/>
        </w:rPr>
        <w:t xml:space="preserve">Daniel </w:t>
      </w:r>
      <w:proofErr w:type="spellStart"/>
      <w:r w:rsidR="00D42CE8" w:rsidRPr="00975D07">
        <w:rPr>
          <w:rFonts w:ascii="Times New Roman" w:eastAsia="Times New Roman" w:hAnsi="Times New Roman" w:cs="Times New Roman"/>
          <w:color w:val="0070C0"/>
          <w:sz w:val="24"/>
          <w:szCs w:val="24"/>
        </w:rPr>
        <w:t>Balsalobre-Lorente</w:t>
      </w:r>
      <w:proofErr w:type="spellEnd"/>
      <w:r w:rsidR="00D42CE8" w:rsidRPr="00975D07">
        <w:rPr>
          <w:rFonts w:ascii="Times New Roman" w:eastAsia="Times New Roman" w:hAnsi="Times New Roman" w:cs="Times New Roman"/>
          <w:color w:val="0070C0"/>
          <w:sz w:val="24"/>
          <w:szCs w:val="24"/>
        </w:rPr>
        <w:t xml:space="preserve">, </w:t>
      </w:r>
      <w:r w:rsidR="00D42CE8" w:rsidRPr="00D42CE8">
        <w:rPr>
          <w:rFonts w:ascii="Times New Roman" w:eastAsia="Times New Roman" w:hAnsi="Times New Roman" w:cs="Times New Roman"/>
          <w:bCs/>
          <w:color w:val="0070C0"/>
          <w:kern w:val="36"/>
          <w:sz w:val="24"/>
          <w:szCs w:val="24"/>
        </w:rPr>
        <w:t xml:space="preserve">Muhammad </w:t>
      </w:r>
      <w:proofErr w:type="spellStart"/>
      <w:r w:rsidR="00D42CE8" w:rsidRPr="00975D07">
        <w:rPr>
          <w:rFonts w:ascii="Times New Roman" w:eastAsia="Times New Roman" w:hAnsi="Times New Roman" w:cs="Times New Roman"/>
          <w:bCs/>
          <w:color w:val="0070C0"/>
          <w:kern w:val="36"/>
          <w:sz w:val="24"/>
          <w:szCs w:val="24"/>
        </w:rPr>
        <w:t>Shahbaz</w:t>
      </w:r>
      <w:proofErr w:type="spellEnd"/>
      <w:r w:rsidR="00D42CE8" w:rsidRPr="00975D07">
        <w:rPr>
          <w:rFonts w:ascii="Times New Roman" w:eastAsia="Times New Roman" w:hAnsi="Times New Roman" w:cs="Times New Roman"/>
          <w:color w:val="0070C0"/>
          <w:sz w:val="24"/>
          <w:szCs w:val="24"/>
        </w:rPr>
        <w:t>, Florian Marcel</w:t>
      </w:r>
      <w:r w:rsidR="00D42CE8" w:rsidRPr="00D42CE8">
        <w:rPr>
          <w:rFonts w:ascii="Times New Roman" w:eastAsia="Times New Roman" w:hAnsi="Times New Roman" w:cs="Times New Roman"/>
          <w:color w:val="0070C0"/>
          <w:sz w:val="24"/>
          <w:szCs w:val="24"/>
        </w:rPr>
        <w:t xml:space="preserve"> </w:t>
      </w:r>
      <w:proofErr w:type="spellStart"/>
      <w:r w:rsidR="00D42CE8" w:rsidRPr="00975D07">
        <w:rPr>
          <w:rFonts w:ascii="Times New Roman" w:eastAsia="Times New Roman" w:hAnsi="Times New Roman" w:cs="Times New Roman"/>
          <w:color w:val="0070C0"/>
          <w:sz w:val="24"/>
          <w:szCs w:val="24"/>
        </w:rPr>
        <w:t>Nuta</w:t>
      </w:r>
      <w:proofErr w:type="spellEnd"/>
    </w:p>
    <w:p w:rsidR="00286666" w:rsidRPr="00975D07" w:rsidRDefault="00286666" w:rsidP="00975D07">
      <w:pPr>
        <w:jc w:val="both"/>
        <w:rPr>
          <w:rStyle w:val="blue-tooltip"/>
          <w:rFonts w:ascii="Times New Roman" w:hAnsi="Times New Roman" w:cs="Times New Roman"/>
          <w:b/>
          <w:bCs/>
          <w:sz w:val="24"/>
          <w:szCs w:val="24"/>
        </w:rPr>
      </w:pPr>
    </w:p>
    <w:p w:rsidR="00D42CE8" w:rsidRPr="00975D07" w:rsidRDefault="00D42CE8" w:rsidP="00975D07">
      <w:pPr>
        <w:jc w:val="both"/>
        <w:rPr>
          <w:rStyle w:val="blue-tooltip"/>
          <w:rFonts w:ascii="Times New Roman" w:hAnsi="Times New Roman" w:cs="Times New Roman"/>
          <w:b/>
          <w:sz w:val="24"/>
          <w:szCs w:val="24"/>
        </w:rPr>
      </w:pPr>
      <w:r w:rsidRPr="00975D07">
        <w:rPr>
          <w:rStyle w:val="blue-tooltip"/>
          <w:rFonts w:ascii="Times New Roman" w:hAnsi="Times New Roman" w:cs="Times New Roman"/>
          <w:b/>
          <w:sz w:val="24"/>
          <w:szCs w:val="24"/>
        </w:rPr>
        <w:t xml:space="preserve">Abstract: </w:t>
      </w:r>
    </w:p>
    <w:p w:rsidR="00D42CE8" w:rsidRPr="00975D07" w:rsidRDefault="00D42CE8" w:rsidP="00975D07">
      <w:pPr>
        <w:jc w:val="both"/>
        <w:rPr>
          <w:rFonts w:ascii="Times New Roman" w:hAnsi="Times New Roman" w:cs="Times New Roman"/>
          <w:b/>
          <w:sz w:val="24"/>
          <w:szCs w:val="24"/>
        </w:rPr>
      </w:pPr>
      <w:r w:rsidRPr="00975D07">
        <w:rPr>
          <w:rFonts w:ascii="Times New Roman" w:hAnsi="Times New Roman" w:cs="Times New Roman"/>
          <w:color w:val="2E2E2E"/>
          <w:sz w:val="24"/>
          <w:szCs w:val="24"/>
        </w:rPr>
        <w:t>Against the backdrop of piling environmental concerns in the modern era of globalization, this study aims to check the validity of the Pollution Haven Hypothesis (PHH) in Eastern European emerging countries and the relevance of globalization. The study targets to reduce the lack of consensus on the globalization-economic complexity-environment in European countries. Besides, we also intend to explore the existence of an N-shaped economic complexity-related </w:t>
      </w:r>
      <w:hyperlink r:id="rId4" w:tooltip="Learn more about Environmental Kuznets Curve from ScienceDirect's AI-generated Topic Pages" w:history="1">
        <w:r w:rsidRPr="00975D07">
          <w:rPr>
            <w:rStyle w:val="Hyperlink"/>
            <w:rFonts w:ascii="Times New Roman" w:hAnsi="Times New Roman" w:cs="Times New Roman"/>
            <w:color w:val="2E2E2E"/>
            <w:sz w:val="24"/>
            <w:szCs w:val="24"/>
            <w:u w:val="none"/>
          </w:rPr>
          <w:t>Environmental Kuznets Curve</w:t>
        </w:r>
      </w:hyperlink>
      <w:r w:rsidRPr="00975D07">
        <w:rPr>
          <w:rFonts w:ascii="Times New Roman" w:hAnsi="Times New Roman" w:cs="Times New Roman"/>
          <w:color w:val="2E2E2E"/>
          <w:sz w:val="24"/>
          <w:szCs w:val="24"/>
        </w:rPr>
        <w:t> (EKC) controlling for the bearing of renewable energy on environmental degradation. For analytical purposes, both parametric and non-parametric </w:t>
      </w:r>
      <w:proofErr w:type="spellStart"/>
      <w:r w:rsidRPr="00975D07">
        <w:rPr>
          <w:rFonts w:ascii="Times New Roman" w:hAnsi="Times New Roman" w:cs="Times New Roman"/>
          <w:color w:val="2E2E2E"/>
          <w:sz w:val="24"/>
          <w:szCs w:val="24"/>
        </w:rPr>
        <w:fldChar w:fldCharType="begin"/>
      </w:r>
      <w:r w:rsidRPr="00975D07">
        <w:rPr>
          <w:rFonts w:ascii="Times New Roman" w:hAnsi="Times New Roman" w:cs="Times New Roman"/>
          <w:color w:val="2E2E2E"/>
          <w:sz w:val="24"/>
          <w:szCs w:val="24"/>
        </w:rPr>
        <w:instrText xml:space="preserve"> HYPERLINK "https://www.sciencedirect.com/topics/earth-and-planetary-sciences/quantile" \o "Learn more about quantile from ScienceDirect's AI-generated Topic Pages" </w:instrText>
      </w:r>
      <w:r w:rsidRPr="00975D07">
        <w:rPr>
          <w:rFonts w:ascii="Times New Roman" w:hAnsi="Times New Roman" w:cs="Times New Roman"/>
          <w:color w:val="2E2E2E"/>
          <w:sz w:val="24"/>
          <w:szCs w:val="24"/>
        </w:rPr>
        <w:fldChar w:fldCharType="separate"/>
      </w:r>
      <w:r w:rsidRPr="00975D07">
        <w:rPr>
          <w:rStyle w:val="Hyperlink"/>
          <w:rFonts w:ascii="Times New Roman" w:hAnsi="Times New Roman" w:cs="Times New Roman"/>
          <w:color w:val="2E2E2E"/>
          <w:sz w:val="24"/>
          <w:szCs w:val="24"/>
          <w:u w:val="none"/>
        </w:rPr>
        <w:t>quantile</w:t>
      </w:r>
      <w:proofErr w:type="spellEnd"/>
      <w:r w:rsidRPr="00975D07">
        <w:rPr>
          <w:rFonts w:ascii="Times New Roman" w:hAnsi="Times New Roman" w:cs="Times New Roman"/>
          <w:color w:val="2E2E2E"/>
          <w:sz w:val="24"/>
          <w:szCs w:val="24"/>
        </w:rPr>
        <w:fldChar w:fldCharType="end"/>
      </w:r>
      <w:r w:rsidRPr="00975D07">
        <w:rPr>
          <w:rFonts w:ascii="Times New Roman" w:hAnsi="Times New Roman" w:cs="Times New Roman"/>
          <w:color w:val="2E2E2E"/>
          <w:sz w:val="24"/>
          <w:szCs w:val="24"/>
        </w:rPr>
        <w:t> regression approaches are employed. Overall, we find a non-linear relationship between economic complexity and </w:t>
      </w:r>
      <w:hyperlink r:id="rId5" w:tooltip="Learn more about carbon emissions from ScienceDirect's AI-generated Topic Pages" w:history="1">
        <w:r w:rsidRPr="00975D07">
          <w:rPr>
            <w:rStyle w:val="Hyperlink"/>
            <w:rFonts w:ascii="Times New Roman" w:hAnsi="Times New Roman" w:cs="Times New Roman"/>
            <w:color w:val="2E2E2E"/>
            <w:sz w:val="24"/>
            <w:szCs w:val="24"/>
            <w:u w:val="none"/>
          </w:rPr>
          <w:t>carbon emissions</w:t>
        </w:r>
      </w:hyperlink>
      <w:r w:rsidRPr="00975D07">
        <w:rPr>
          <w:rFonts w:ascii="Times New Roman" w:hAnsi="Times New Roman" w:cs="Times New Roman"/>
          <w:color w:val="2E2E2E"/>
          <w:sz w:val="24"/>
          <w:szCs w:val="24"/>
        </w:rPr>
        <w:t>, and N-shaped EKC is verified. Globalization and renewable energy consumption boost and inhibit emissions, respectively. More importantly, the results confirm the moderating </w:t>
      </w:r>
      <w:hyperlink r:id="rId6" w:tooltip="Learn more about role of economic from ScienceDirect's AI-generated Topic Pages" w:history="1">
        <w:r w:rsidRPr="00975D07">
          <w:rPr>
            <w:rStyle w:val="Hyperlink"/>
            <w:rFonts w:ascii="Times New Roman" w:hAnsi="Times New Roman" w:cs="Times New Roman"/>
            <w:color w:val="2E2E2E"/>
            <w:sz w:val="24"/>
            <w:szCs w:val="24"/>
            <w:u w:val="none"/>
          </w:rPr>
          <w:t>role of economic</w:t>
        </w:r>
      </w:hyperlink>
      <w:r w:rsidRPr="00975D07">
        <w:rPr>
          <w:rFonts w:ascii="Times New Roman" w:hAnsi="Times New Roman" w:cs="Times New Roman"/>
          <w:color w:val="2E2E2E"/>
          <w:sz w:val="24"/>
          <w:szCs w:val="24"/>
        </w:rPr>
        <w:t> complexity in neutralizing the carbon emissions-boosting effect of globalization.</w:t>
      </w:r>
    </w:p>
    <w:p w:rsidR="00D42CE8" w:rsidRPr="00975D07" w:rsidRDefault="00D42CE8" w:rsidP="00975D07">
      <w:pPr>
        <w:pStyle w:val="NormalWeb"/>
        <w:spacing w:before="0" w:after="0" w:afterAutospacing="0"/>
        <w:jc w:val="both"/>
        <w:rPr>
          <w:color w:val="2E2E2E"/>
        </w:rPr>
      </w:pPr>
      <w:r w:rsidRPr="00975D07">
        <w:rPr>
          <w:color w:val="2E2E2E"/>
        </w:rPr>
        <w:t xml:space="preserve">On the other hand, the non-parametric findings show that the N-shaped EKC hypothesis does not hold for high emissions </w:t>
      </w:r>
      <w:proofErr w:type="spellStart"/>
      <w:r w:rsidRPr="00975D07">
        <w:rPr>
          <w:color w:val="2E2E2E"/>
        </w:rPr>
        <w:t>quantiles</w:t>
      </w:r>
      <w:proofErr w:type="spellEnd"/>
      <w:r w:rsidRPr="00975D07">
        <w:rPr>
          <w:color w:val="2E2E2E"/>
        </w:rPr>
        <w:t xml:space="preserve">. Furthermore, for all emissions </w:t>
      </w:r>
      <w:proofErr w:type="spellStart"/>
      <w:r w:rsidRPr="00975D07">
        <w:rPr>
          <w:color w:val="2E2E2E"/>
        </w:rPr>
        <w:t>quantiles</w:t>
      </w:r>
      <w:proofErr w:type="spellEnd"/>
      <w:r w:rsidRPr="00975D07">
        <w:rPr>
          <w:color w:val="2E2E2E"/>
        </w:rPr>
        <w:t>, it is found that globalization boosts emissions, economic complexity, and globalization jointly curbs emissions and renewable energy curbs emissions. Based on the overall findings, some vital environmental </w:t>
      </w:r>
      <w:hyperlink r:id="rId7" w:tooltip="Learn more about development policies from ScienceDirect's AI-generated Topic Pages" w:history="1">
        <w:r w:rsidRPr="00975D07">
          <w:rPr>
            <w:rStyle w:val="Hyperlink"/>
            <w:color w:val="2E2E2E"/>
            <w:u w:val="none"/>
          </w:rPr>
          <w:t>development policies</w:t>
        </w:r>
      </w:hyperlink>
      <w:r w:rsidRPr="00975D07">
        <w:rPr>
          <w:color w:val="2E2E2E"/>
        </w:rPr>
        <w:t> are recommended. The conclusions support shaping policy options promoting economic complexity and renewable energy as key factors in mitigating </w:t>
      </w:r>
      <w:hyperlink r:id="rId8" w:tooltip="Learn more about carbon emissions from ScienceDirect's AI-generated Topic Pages" w:history="1">
        <w:r w:rsidRPr="00975D07">
          <w:rPr>
            <w:rStyle w:val="Hyperlink"/>
            <w:color w:val="2E2E2E"/>
            <w:u w:val="none"/>
          </w:rPr>
          <w:t>carbon emissions</w:t>
        </w:r>
      </w:hyperlink>
      <w:r w:rsidRPr="00975D07">
        <w:rPr>
          <w:color w:val="2E2E2E"/>
        </w:rPr>
        <w:t>.</w:t>
      </w:r>
    </w:p>
    <w:p w:rsidR="00D42CE8" w:rsidRPr="00975D07" w:rsidRDefault="00D42CE8" w:rsidP="00975D07">
      <w:pPr>
        <w:jc w:val="both"/>
        <w:rPr>
          <w:rStyle w:val="blue-tooltip"/>
          <w:rFonts w:ascii="Times New Roman" w:hAnsi="Times New Roman" w:cs="Times New Roman"/>
          <w:b/>
          <w:sz w:val="24"/>
          <w:szCs w:val="24"/>
        </w:rPr>
      </w:pPr>
    </w:p>
    <w:p w:rsidR="000816E0" w:rsidRPr="00975D07" w:rsidRDefault="000816E0" w:rsidP="00975D07">
      <w:pPr>
        <w:spacing w:before="150" w:after="150" w:line="240" w:lineRule="auto"/>
        <w:jc w:val="both"/>
        <w:rPr>
          <w:rFonts w:ascii="Times New Roman" w:hAnsi="Times New Roman" w:cs="Times New Roman"/>
          <w:b/>
          <w:bCs/>
          <w:sz w:val="24"/>
          <w:szCs w:val="24"/>
          <w:shd w:val="clear" w:color="auto" w:fill="FFFFFF"/>
        </w:rPr>
      </w:pPr>
      <w:r w:rsidRPr="00975D07">
        <w:rPr>
          <w:rFonts w:ascii="Times New Roman" w:hAnsi="Times New Roman" w:cs="Times New Roman"/>
          <w:b/>
          <w:bCs/>
          <w:sz w:val="24"/>
          <w:szCs w:val="24"/>
          <w:shd w:val="clear" w:color="auto" w:fill="FFFFFF"/>
        </w:rPr>
        <w:t>Conference / Journal Link:</w:t>
      </w:r>
    </w:p>
    <w:bookmarkStart w:id="0" w:name="cj_link"/>
    <w:p w:rsidR="00D42CE8" w:rsidRPr="00975D07" w:rsidRDefault="00D42CE8" w:rsidP="00975D07">
      <w:pPr>
        <w:spacing w:before="150" w:after="150" w:line="240" w:lineRule="auto"/>
        <w:jc w:val="both"/>
        <w:rPr>
          <w:rFonts w:ascii="Times New Roman" w:hAnsi="Times New Roman" w:cs="Times New Roman"/>
          <w:b/>
          <w:bCs/>
          <w:color w:val="0070C0"/>
          <w:sz w:val="24"/>
          <w:szCs w:val="24"/>
          <w:shd w:val="clear" w:color="auto" w:fill="FFFFFF"/>
        </w:rPr>
      </w:pPr>
      <w:r w:rsidRPr="00975D07">
        <w:rPr>
          <w:rFonts w:ascii="Times New Roman" w:hAnsi="Times New Roman" w:cs="Times New Roman"/>
          <w:color w:val="0070C0"/>
          <w:sz w:val="24"/>
          <w:szCs w:val="24"/>
        </w:rPr>
        <w:fldChar w:fldCharType="begin"/>
      </w:r>
      <w:r w:rsidRPr="00975D07">
        <w:rPr>
          <w:rFonts w:ascii="Times New Roman" w:hAnsi="Times New Roman" w:cs="Times New Roman"/>
          <w:color w:val="0070C0"/>
          <w:sz w:val="24"/>
          <w:szCs w:val="24"/>
        </w:rPr>
        <w:instrText xml:space="preserve"> HYPERLINK "https://www.sciencedirect.com/science/article/abs/pii/S030147972300806X" \t "_blank" </w:instrText>
      </w:r>
      <w:r w:rsidRPr="00975D07">
        <w:rPr>
          <w:rFonts w:ascii="Times New Roman" w:hAnsi="Times New Roman" w:cs="Times New Roman"/>
          <w:color w:val="0070C0"/>
          <w:sz w:val="24"/>
          <w:szCs w:val="24"/>
        </w:rPr>
        <w:fldChar w:fldCharType="separate"/>
      </w:r>
      <w:r w:rsidRPr="00975D07">
        <w:rPr>
          <w:rStyle w:val="Hyperlink"/>
          <w:rFonts w:ascii="Times New Roman" w:hAnsi="Times New Roman" w:cs="Times New Roman"/>
          <w:color w:val="0070C0"/>
          <w:sz w:val="24"/>
          <w:szCs w:val="24"/>
          <w:u w:val="none"/>
        </w:rPr>
        <w:t>https://www.sciencedirect.com/science/article/abs/pii/S030147972300806X</w:t>
      </w:r>
      <w:r w:rsidRPr="00975D07">
        <w:rPr>
          <w:rFonts w:ascii="Times New Roman" w:hAnsi="Times New Roman" w:cs="Times New Roman"/>
          <w:color w:val="0070C0"/>
          <w:sz w:val="24"/>
          <w:szCs w:val="24"/>
        </w:rPr>
        <w:fldChar w:fldCharType="end"/>
      </w:r>
      <w:bookmarkEnd w:id="0"/>
    </w:p>
    <w:p w:rsidR="000816E0" w:rsidRPr="00975D07" w:rsidRDefault="000816E0" w:rsidP="00975D07">
      <w:pPr>
        <w:spacing w:before="150"/>
        <w:jc w:val="both"/>
        <w:rPr>
          <w:rFonts w:ascii="Times New Roman" w:hAnsi="Times New Roman" w:cs="Times New Roman"/>
          <w:b/>
          <w:sz w:val="24"/>
          <w:szCs w:val="24"/>
        </w:rPr>
      </w:pPr>
      <w:r w:rsidRPr="00975D07">
        <w:rPr>
          <w:rFonts w:ascii="Times New Roman" w:hAnsi="Times New Roman" w:cs="Times New Roman"/>
          <w:b/>
          <w:sz w:val="24"/>
          <w:szCs w:val="24"/>
        </w:rPr>
        <w:t>DOI:</w:t>
      </w:r>
    </w:p>
    <w:p w:rsidR="00D42CE8" w:rsidRPr="00975D07" w:rsidRDefault="00D42CE8" w:rsidP="00975D07">
      <w:pPr>
        <w:spacing w:before="150"/>
        <w:jc w:val="both"/>
        <w:rPr>
          <w:rFonts w:ascii="Times New Roman" w:hAnsi="Times New Roman" w:cs="Times New Roman"/>
          <w:b/>
          <w:color w:val="0070C0"/>
          <w:sz w:val="24"/>
          <w:szCs w:val="24"/>
        </w:rPr>
      </w:pPr>
      <w:hyperlink r:id="rId9" w:tgtFrame="_blank" w:tooltip="Persistent link using digital object identifier" w:history="1">
        <w:r w:rsidRPr="00975D07">
          <w:rPr>
            <w:rStyle w:val="anchor-text"/>
            <w:rFonts w:ascii="Times New Roman" w:hAnsi="Times New Roman" w:cs="Times New Roman"/>
            <w:color w:val="0070C0"/>
            <w:sz w:val="24"/>
            <w:szCs w:val="24"/>
          </w:rPr>
          <w:t>https://doi.org/10.1016/j.jenvman.2023.118018</w:t>
        </w:r>
      </w:hyperlink>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75D07"/>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42CE8"/>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2C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D42CE8"/>
  </w:style>
  <w:style w:type="character" w:customStyle="1" w:styleId="text">
    <w:name w:val="text"/>
    <w:basedOn w:val="DefaultParagraphFont"/>
    <w:rsid w:val="00D42CE8"/>
  </w:style>
  <w:style w:type="character" w:customStyle="1" w:styleId="Heading1Char">
    <w:name w:val="Heading 1 Char"/>
    <w:basedOn w:val="DefaultParagraphFont"/>
    <w:link w:val="Heading1"/>
    <w:uiPriority w:val="9"/>
    <w:rsid w:val="00D42CE8"/>
    <w:rPr>
      <w:rFonts w:ascii="Times New Roman" w:eastAsia="Times New Roman" w:hAnsi="Times New Roman" w:cs="Times New Roman"/>
      <w:b/>
      <w:bCs/>
      <w:kern w:val="36"/>
      <w:sz w:val="48"/>
      <w:szCs w:val="48"/>
    </w:rPr>
  </w:style>
  <w:style w:type="character" w:customStyle="1" w:styleId="author-last-name">
    <w:name w:val="author-last-name"/>
    <w:basedOn w:val="DefaultParagraphFont"/>
    <w:rsid w:val="00D42CE8"/>
  </w:style>
  <w:style w:type="character" w:customStyle="1" w:styleId="anchor-text">
    <w:name w:val="anchor-text"/>
    <w:basedOn w:val="DefaultParagraphFont"/>
    <w:rsid w:val="00D42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68460655">
      <w:bodyDiv w:val="1"/>
      <w:marLeft w:val="0"/>
      <w:marRight w:val="0"/>
      <w:marTop w:val="0"/>
      <w:marBottom w:val="0"/>
      <w:divBdr>
        <w:top w:val="none" w:sz="0" w:space="0" w:color="auto"/>
        <w:left w:val="none" w:sz="0" w:space="0" w:color="auto"/>
        <w:bottom w:val="none" w:sz="0" w:space="0" w:color="auto"/>
        <w:right w:val="none" w:sz="0" w:space="0" w:color="auto"/>
      </w:divBdr>
      <w:divsChild>
        <w:div w:id="1742488032">
          <w:marLeft w:val="0"/>
          <w:marRight w:val="0"/>
          <w:marTop w:val="0"/>
          <w:marBottom w:val="0"/>
          <w:divBdr>
            <w:top w:val="none" w:sz="0" w:space="0" w:color="auto"/>
            <w:left w:val="none" w:sz="0" w:space="0" w:color="auto"/>
            <w:bottom w:val="none" w:sz="0" w:space="0" w:color="auto"/>
            <w:right w:val="none" w:sz="0" w:space="0" w:color="auto"/>
          </w:divBdr>
          <w:divsChild>
            <w:div w:id="169642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58414">
      <w:bodyDiv w:val="1"/>
      <w:marLeft w:val="0"/>
      <w:marRight w:val="0"/>
      <w:marTop w:val="0"/>
      <w:marBottom w:val="0"/>
      <w:divBdr>
        <w:top w:val="none" w:sz="0" w:space="0" w:color="auto"/>
        <w:left w:val="none" w:sz="0" w:space="0" w:color="auto"/>
        <w:bottom w:val="none" w:sz="0" w:space="0" w:color="auto"/>
        <w:right w:val="none" w:sz="0" w:space="0" w:color="auto"/>
      </w:divBdr>
      <w:divsChild>
        <w:div w:id="1046755273">
          <w:marLeft w:val="0"/>
          <w:marRight w:val="0"/>
          <w:marTop w:val="0"/>
          <w:marBottom w:val="0"/>
          <w:divBdr>
            <w:top w:val="none" w:sz="0" w:space="0" w:color="auto"/>
            <w:left w:val="none" w:sz="0" w:space="0" w:color="auto"/>
            <w:bottom w:val="none" w:sz="0" w:space="0" w:color="auto"/>
            <w:right w:val="none" w:sz="0" w:space="0" w:color="auto"/>
          </w:divBdr>
        </w:div>
      </w:divsChild>
    </w:div>
    <w:div w:id="163749400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90607">
      <w:bodyDiv w:val="1"/>
      <w:marLeft w:val="0"/>
      <w:marRight w:val="0"/>
      <w:marTop w:val="0"/>
      <w:marBottom w:val="0"/>
      <w:divBdr>
        <w:top w:val="none" w:sz="0" w:space="0" w:color="auto"/>
        <w:left w:val="none" w:sz="0" w:space="0" w:color="auto"/>
        <w:bottom w:val="none" w:sz="0" w:space="0" w:color="auto"/>
        <w:right w:val="none" w:sz="0" w:space="0" w:color="auto"/>
      </w:divBdr>
      <w:divsChild>
        <w:div w:id="748355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carbon-dioxide-emission" TargetMode="External"/><Relationship Id="rId3" Type="http://schemas.openxmlformats.org/officeDocument/2006/relationships/webSettings" Target="webSettings.xml"/><Relationship Id="rId7" Type="http://schemas.openxmlformats.org/officeDocument/2006/relationships/hyperlink" Target="https://www.sciencedirect.com/topics/social-sciences/development-poli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social-sciences/role-of-economics" TargetMode="External"/><Relationship Id="rId11" Type="http://schemas.openxmlformats.org/officeDocument/2006/relationships/theme" Target="theme/theme1.xml"/><Relationship Id="rId5" Type="http://schemas.openxmlformats.org/officeDocument/2006/relationships/hyperlink" Target="https://www.sciencedirect.com/topics/earth-and-planetary-sciences/carbon-dioxide-emission" TargetMode="External"/><Relationship Id="rId10" Type="http://schemas.openxmlformats.org/officeDocument/2006/relationships/fontTable" Target="fontTable.xml"/><Relationship Id="rId4" Type="http://schemas.openxmlformats.org/officeDocument/2006/relationships/hyperlink" Target="https://www.sciencedirect.com/topics/earth-and-planetary-sciences/environmental-kuznets-curve" TargetMode="External"/><Relationship Id="rId9" Type="http://schemas.openxmlformats.org/officeDocument/2006/relationships/hyperlink" Target="https://doi.org/10.1016/j.jenvman.2023.118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2024-05-16T07:17:00Z</dcterms:created>
  <dcterms:modified xsi:type="dcterms:W3CDTF">2024-05-25T04:39:00Z</dcterms:modified>
</cp:coreProperties>
</file>