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7E4949" w:rsidRDefault="007E4949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7E4949">
        <w:rPr>
          <w:rStyle w:val="blue-tooltip"/>
          <w:rFonts w:ascii="Times New Roman" w:hAnsi="Times New Roman" w:cs="Times New Roman"/>
          <w:bCs/>
          <w:sz w:val="40"/>
          <w:szCs w:val="40"/>
        </w:rPr>
        <w:t>Formulation of Selective Hydrophobic Deep Eutectic Oil-in-Water Nan emulsion as Green Fungicides for Mitigating Anthracnose Fungus Colletotrichum gloeosporioides</w:t>
      </w:r>
    </w:p>
    <w:p w:rsidR="007E4949" w:rsidRDefault="007E4949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7E4949" w:rsidRPr="007E4949" w:rsidRDefault="00056A8C" w:rsidP="007E4949">
      <w:pPr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7E4949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7E4949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M.J.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Gidado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Ahmad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Anas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Nagoor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Gunny,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Subash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C.B.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Gopinath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Chalermchai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Wongs-Aree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Muaz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Mohd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Zaini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Makhtar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Hafiza</w:t>
      </w:r>
      <w:proofErr w:type="spellEnd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7E4949" w:rsidRPr="007E4949">
        <w:rPr>
          <w:rFonts w:ascii="Times New Roman" w:eastAsia="Times New Roman" w:hAnsi="Times New Roman" w:cs="Times New Roman"/>
          <w:color w:val="0070C0"/>
          <w:sz w:val="24"/>
          <w:szCs w:val="24"/>
        </w:rPr>
        <w:t>Shukor</w:t>
      </w:r>
      <w:proofErr w:type="spellEnd"/>
    </w:p>
    <w:p w:rsidR="00286666" w:rsidRPr="007E4949" w:rsidRDefault="00286666" w:rsidP="007E4949">
      <w:pPr>
        <w:jc w:val="both"/>
        <w:rPr>
          <w:rStyle w:val="blue-tooltip"/>
          <w:rFonts w:ascii="Times New Roman" w:hAnsi="Times New Roman" w:cs="Times New Roman"/>
          <w:sz w:val="24"/>
          <w:szCs w:val="24"/>
        </w:rPr>
      </w:pPr>
    </w:p>
    <w:p w:rsidR="00286666" w:rsidRPr="007E4949" w:rsidRDefault="00286666" w:rsidP="007E4949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7E4949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7E4949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7E4949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7E4949" w:rsidRPr="007E4949" w:rsidTr="007E49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4949" w:rsidRPr="007E4949" w:rsidRDefault="007E4949" w:rsidP="007E49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7E4949" w:rsidRPr="007E4949" w:rsidRDefault="007E4949" w:rsidP="007E4949">
            <w:pPr>
              <w:pStyle w:val="NormalWeb"/>
              <w:jc w:val="both"/>
            </w:pPr>
            <w:r w:rsidRPr="007E4949">
              <w:t xml:space="preserve">Hydrophobic deep eutectic </w:t>
            </w:r>
            <w:hyperlink r:id="rId4" w:tooltip="Learn more about nanoemulsions from ScienceDirect's AI-generated Topic Pages" w:history="1">
              <w:proofErr w:type="spellStart"/>
              <w:r w:rsidRPr="007E4949">
                <w:rPr>
                  <w:rStyle w:val="Hyperlink"/>
                </w:rPr>
                <w:t>nanoemulsions</w:t>
              </w:r>
              <w:proofErr w:type="spellEnd"/>
            </w:hyperlink>
            <w:r w:rsidRPr="007E4949">
              <w:t xml:space="preserve"> derived from fatty acids and </w:t>
            </w:r>
            <w:proofErr w:type="spellStart"/>
            <w:r w:rsidRPr="007E4949">
              <w:t>terpenes</w:t>
            </w:r>
            <w:proofErr w:type="spellEnd"/>
            <w:r w:rsidRPr="007E4949">
              <w:t xml:space="preserve"> (referred to as </w:t>
            </w:r>
            <w:proofErr w:type="spellStart"/>
            <w:r w:rsidRPr="007E4949">
              <w:t>HyDEN</w:t>
            </w:r>
            <w:proofErr w:type="spellEnd"/>
            <w:r w:rsidRPr="007E4949">
              <w:t xml:space="preserve">) were introduced as potential </w:t>
            </w:r>
            <w:proofErr w:type="spellStart"/>
            <w:r w:rsidRPr="007E4949">
              <w:t>nano</w:t>
            </w:r>
            <w:proofErr w:type="spellEnd"/>
            <w:r w:rsidRPr="007E4949">
              <w:t xml:space="preserve">-coating to effectively combat anthracnose during the postharvest preservation of fruits. Anthracnose primarily caused by the </w:t>
            </w:r>
            <w:hyperlink r:id="rId5" w:tooltip="Learn more about Colletotrichum gloeosporioides from ScienceDirect's AI-generated Topic Pages" w:history="1">
              <w:r w:rsidRPr="007E4949">
                <w:rPr>
                  <w:rStyle w:val="Hyperlink"/>
                </w:rPr>
                <w:t>Colletotrichum gloeosporioides</w:t>
              </w:r>
            </w:hyperlink>
            <w:r w:rsidRPr="007E4949">
              <w:t xml:space="preserve"> species is known for causing substantial damage to fruits. Synthetic fungicides have proven to be effective but come with environmental, health, and safety concerns. In this study, hydrophobic </w:t>
            </w:r>
            <w:hyperlink r:id="rId6" w:tooltip="Learn more about deep eutectic solvents from ScienceDirect's AI-generated Topic Pages" w:history="1">
              <w:r w:rsidRPr="007E4949">
                <w:rPr>
                  <w:rStyle w:val="Hyperlink"/>
                </w:rPr>
                <w:t>deep eutectic solvents</w:t>
              </w:r>
            </w:hyperlink>
            <w:r w:rsidRPr="007E4949">
              <w:t xml:space="preserve"> (HDESs) were evaluated for their physical properties to identify the most suitable HDES for the formulation of </w:t>
            </w:r>
            <w:proofErr w:type="spellStart"/>
            <w:r w:rsidRPr="007E4949">
              <w:t>HyDEN</w:t>
            </w:r>
            <w:proofErr w:type="spellEnd"/>
            <w:r w:rsidRPr="007E4949">
              <w:t>. Menthol-</w:t>
            </w:r>
            <w:proofErr w:type="spellStart"/>
            <w:r w:rsidRPr="007E4949">
              <w:t>Thymol</w:t>
            </w:r>
            <w:proofErr w:type="spellEnd"/>
            <w:r w:rsidRPr="007E4949">
              <w:t xml:space="preserve"> (MT) at 1:1 and 2:1 ratio met the criteria and was chosen for the formulation of </w:t>
            </w:r>
            <w:proofErr w:type="spellStart"/>
            <w:r w:rsidRPr="007E4949">
              <w:t>HyDEN</w:t>
            </w:r>
            <w:proofErr w:type="spellEnd"/>
            <w:r w:rsidRPr="007E4949">
              <w:t xml:space="preserve">. </w:t>
            </w:r>
            <w:proofErr w:type="spellStart"/>
            <w:r w:rsidRPr="007E4949">
              <w:t>HyDEN</w:t>
            </w:r>
            <w:proofErr w:type="spellEnd"/>
            <w:r w:rsidRPr="007E4949">
              <w:t xml:space="preserve"> (MT-N 1:1) displayed a higher </w:t>
            </w:r>
            <w:hyperlink r:id="rId7" w:tooltip="Learn more about zeta potential from ScienceDirect's AI-generated Topic Pages" w:history="1">
              <w:r w:rsidRPr="007E4949">
                <w:rPr>
                  <w:rStyle w:val="Hyperlink"/>
                </w:rPr>
                <w:t>zeta potential</w:t>
              </w:r>
            </w:hyperlink>
            <w:r w:rsidRPr="007E4949">
              <w:t xml:space="preserve"> value and smaller mean droplet diameter and then tested for its </w:t>
            </w:r>
            <w:hyperlink r:id="rId8" w:tooltip="Learn more about antifungal properties from ScienceDirect's AI-generated Topic Pages" w:history="1">
              <w:r w:rsidRPr="007E4949">
                <w:rPr>
                  <w:rStyle w:val="Hyperlink"/>
                </w:rPr>
                <w:t>antifungal properties</w:t>
              </w:r>
            </w:hyperlink>
            <w:r w:rsidRPr="007E4949">
              <w:t xml:space="preserve"> against </w:t>
            </w:r>
            <w:r w:rsidRPr="007E4949">
              <w:rPr>
                <w:rStyle w:val="Emphasis"/>
              </w:rPr>
              <w:t>C</w:t>
            </w:r>
            <w:r w:rsidRPr="007E4949">
              <w:t xml:space="preserve">. </w:t>
            </w:r>
            <w:r w:rsidRPr="007E4949">
              <w:rPr>
                <w:rStyle w:val="Emphasis"/>
              </w:rPr>
              <w:t>gloeosporioides</w:t>
            </w:r>
            <w:r w:rsidRPr="007E4949">
              <w:t xml:space="preserve"> compared with selected antifungal agents. </w:t>
            </w:r>
            <w:proofErr w:type="spellStart"/>
            <w:r w:rsidRPr="007E4949">
              <w:t>HyDEN</w:t>
            </w:r>
            <w:proofErr w:type="spellEnd"/>
            <w:r w:rsidRPr="007E4949">
              <w:t xml:space="preserve"> (MT-N 1:1) exhibited strong antifungal activity against </w:t>
            </w:r>
            <w:r w:rsidRPr="007E4949">
              <w:rPr>
                <w:rStyle w:val="Emphasis"/>
              </w:rPr>
              <w:t>C</w:t>
            </w:r>
            <w:r w:rsidRPr="007E4949">
              <w:t xml:space="preserve">. </w:t>
            </w:r>
            <w:r w:rsidRPr="007E4949">
              <w:rPr>
                <w:rStyle w:val="Emphasis"/>
              </w:rPr>
              <w:t>gloeosporioides</w:t>
            </w:r>
            <w:r w:rsidRPr="007E4949">
              <w:t xml:space="preserve"> and was attributed to its potent mode of action, </w:t>
            </w:r>
            <w:hyperlink r:id="rId9" w:tooltip="Learn more about binding affinity from ScienceDirect's AI-generated Topic Pages" w:history="1">
              <w:r w:rsidRPr="007E4949">
                <w:rPr>
                  <w:rStyle w:val="Hyperlink"/>
                </w:rPr>
                <w:t>binding affinity</w:t>
              </w:r>
            </w:hyperlink>
            <w:r w:rsidRPr="007E4949">
              <w:t xml:space="preserve">, and rapid onset compared to HDES and fungicide (Globus 5.5). This study also investigated how </w:t>
            </w:r>
            <w:proofErr w:type="spellStart"/>
            <w:r w:rsidRPr="007E4949">
              <w:t>HyDEN</w:t>
            </w:r>
            <w:proofErr w:type="spellEnd"/>
            <w:r w:rsidRPr="007E4949">
              <w:t xml:space="preserve"> (MT-N 1:1) affects </w:t>
            </w:r>
            <w:hyperlink r:id="rId10" w:tooltip="Learn more about mycelial growth from ScienceDirect's AI-generated Topic Pages" w:history="1">
              <w:proofErr w:type="spellStart"/>
              <w:r w:rsidRPr="007E4949">
                <w:rPr>
                  <w:rStyle w:val="Hyperlink"/>
                </w:rPr>
                <w:t>mycelial</w:t>
              </w:r>
              <w:proofErr w:type="spellEnd"/>
              <w:r w:rsidRPr="007E4949">
                <w:rPr>
                  <w:rStyle w:val="Hyperlink"/>
                </w:rPr>
                <w:t xml:space="preserve"> growth</w:t>
              </w:r>
            </w:hyperlink>
            <w:r w:rsidRPr="007E4949">
              <w:t xml:space="preserve">, </w:t>
            </w:r>
            <w:hyperlink r:id="rId11" w:tooltip="Learn more about cell membrane permeability from ScienceDirect's AI-generated Topic Pages" w:history="1">
              <w:r w:rsidRPr="007E4949">
                <w:rPr>
                  <w:rStyle w:val="Hyperlink"/>
                </w:rPr>
                <w:t>cell membrane permeability</w:t>
              </w:r>
            </w:hyperlink>
            <w:r w:rsidRPr="007E4949">
              <w:t xml:space="preserve">, and cellular leakage of </w:t>
            </w:r>
            <w:r w:rsidRPr="007E4949">
              <w:rPr>
                <w:rStyle w:val="Emphasis"/>
              </w:rPr>
              <w:t>C</w:t>
            </w:r>
            <w:r w:rsidRPr="007E4949">
              <w:t xml:space="preserve">. </w:t>
            </w:r>
            <w:r w:rsidRPr="007E4949">
              <w:rPr>
                <w:rStyle w:val="Emphasis"/>
              </w:rPr>
              <w:t>gloeosporioides</w:t>
            </w:r>
            <w:r w:rsidRPr="007E4949">
              <w:t>, highlighting its superior disruption of cell membranes compared to HDES and Globus 5.5. This research presents an eco-friendly alternative to the use of toxic chemicals and showcases an innovative and sustainable approach to controlling anthracnose in postharvest fruit preservation.</w:t>
            </w:r>
          </w:p>
        </w:tc>
      </w:tr>
    </w:tbl>
    <w:p w:rsidR="007E4949" w:rsidRPr="007E4949" w:rsidRDefault="007E4949" w:rsidP="007E4949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0816E0" w:rsidRPr="007E4949" w:rsidRDefault="000816E0" w:rsidP="007E494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E494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7E4949" w:rsidRPr="007E4949" w:rsidRDefault="007E4949" w:rsidP="007E494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7E4949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7E4949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"https://www.sciencedirect.com/science/article/abs/pii/S1359511323003471" \t "_blank" </w:instrText>
      </w:r>
      <w:r w:rsidRPr="007E4949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7E4949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https://www.sciencedirect.com/science/article/abs/pii/S1359511323003471</w:t>
      </w:r>
      <w:r w:rsidRPr="007E4949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7E4949" w:rsidRDefault="000816E0" w:rsidP="007E4949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949">
        <w:rPr>
          <w:rFonts w:ascii="Times New Roman" w:hAnsi="Times New Roman" w:cs="Times New Roman"/>
          <w:b/>
          <w:sz w:val="24"/>
          <w:szCs w:val="24"/>
        </w:rPr>
        <w:t>DOI:</w:t>
      </w:r>
    </w:p>
    <w:p w:rsidR="007E4949" w:rsidRPr="007E4949" w:rsidRDefault="007E4949" w:rsidP="007E4949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2" w:tgtFrame="_blank" w:tooltip="Persistent link using digital object identifier" w:history="1">
        <w:r w:rsidRPr="007E4949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https://doi.org/10.1016/j.procbio.2023.10.026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  <w:bookmarkStart w:id="1" w:name="_GoBack"/>
      <w:bookmarkEnd w:id="1"/>
    </w:p>
    <w:sectPr w:rsidR="00286666" w:rsidRPr="00001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97F72"/>
    <w:rsid w:val="001B444F"/>
    <w:rsid w:val="001B7224"/>
    <w:rsid w:val="001C53C8"/>
    <w:rsid w:val="001D380C"/>
    <w:rsid w:val="002061D4"/>
    <w:rsid w:val="00212608"/>
    <w:rsid w:val="00282502"/>
    <w:rsid w:val="00286666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D3D3F"/>
    <w:rsid w:val="004F276A"/>
    <w:rsid w:val="005241A4"/>
    <w:rsid w:val="00542D8F"/>
    <w:rsid w:val="00563D55"/>
    <w:rsid w:val="00597AC0"/>
    <w:rsid w:val="005A50A4"/>
    <w:rsid w:val="005A6D15"/>
    <w:rsid w:val="00620AFF"/>
    <w:rsid w:val="00680022"/>
    <w:rsid w:val="00680E6F"/>
    <w:rsid w:val="006920D4"/>
    <w:rsid w:val="006A4A8B"/>
    <w:rsid w:val="006B3AD4"/>
    <w:rsid w:val="006D10C6"/>
    <w:rsid w:val="006D3612"/>
    <w:rsid w:val="006F61D2"/>
    <w:rsid w:val="00740C0D"/>
    <w:rsid w:val="0078199A"/>
    <w:rsid w:val="007A2B06"/>
    <w:rsid w:val="007E4949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CF2D6D"/>
    <w:rsid w:val="00D11FFB"/>
    <w:rsid w:val="00D26612"/>
    <w:rsid w:val="00DA36C1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styleId="Emphasis">
    <w:name w:val="Emphasis"/>
    <w:basedOn w:val="DefaultParagraphFont"/>
    <w:uiPriority w:val="20"/>
    <w:qFormat/>
    <w:rsid w:val="007E4949"/>
    <w:rPr>
      <w:i/>
      <w:iCs/>
    </w:rPr>
  </w:style>
  <w:style w:type="character" w:customStyle="1" w:styleId="anchor-text">
    <w:name w:val="anchor-text"/>
    <w:basedOn w:val="DefaultParagraphFont"/>
    <w:rsid w:val="007E4949"/>
  </w:style>
  <w:style w:type="character" w:customStyle="1" w:styleId="given-name">
    <w:name w:val="given-name"/>
    <w:basedOn w:val="DefaultParagraphFont"/>
    <w:rsid w:val="007E4949"/>
  </w:style>
  <w:style w:type="character" w:customStyle="1" w:styleId="text">
    <w:name w:val="text"/>
    <w:basedOn w:val="DefaultParagraphFont"/>
    <w:rsid w:val="007E4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4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2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0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9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biochemistry-genetics-and-molecular-biology/antifungal-activity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biochemistry-genetics-and-molecular-biology/zeta-potential" TargetMode="External"/><Relationship Id="rId12" Type="http://schemas.openxmlformats.org/officeDocument/2006/relationships/hyperlink" Target="https://doi.org/10.1016/j.procbio.2023.10.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biochemistry-genetics-and-molecular-biology/deep-eutectic-solvent" TargetMode="External"/><Relationship Id="rId11" Type="http://schemas.openxmlformats.org/officeDocument/2006/relationships/hyperlink" Target="https://www.sciencedirect.com/topics/biochemistry-genetics-and-molecular-biology/cell-membrane-permeability" TargetMode="External"/><Relationship Id="rId5" Type="http://schemas.openxmlformats.org/officeDocument/2006/relationships/hyperlink" Target="https://www.sciencedirect.com/topics/biochemistry-genetics-and-molecular-biology/glomerella-cingulata" TargetMode="External"/><Relationship Id="rId10" Type="http://schemas.openxmlformats.org/officeDocument/2006/relationships/hyperlink" Target="https://www.sciencedirect.com/topics/biochemistry-genetics-and-molecular-biology/mycelial-growth" TargetMode="External"/><Relationship Id="rId4" Type="http://schemas.openxmlformats.org/officeDocument/2006/relationships/hyperlink" Target="https://www.sciencedirect.com/topics/biochemistry-genetics-and-molecular-biology/nanoemulsion" TargetMode="External"/><Relationship Id="rId9" Type="http://schemas.openxmlformats.org/officeDocument/2006/relationships/hyperlink" Target="https://www.sciencedirect.com/topics/biochemistry-genetics-and-molecular-biology/binding-affinit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22</cp:revision>
  <dcterms:created xsi:type="dcterms:W3CDTF">2024-05-26T03:32:00Z</dcterms:created>
  <dcterms:modified xsi:type="dcterms:W3CDTF">2024-05-30T04:26:00Z</dcterms:modified>
</cp:coreProperties>
</file>