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212F7C" w:rsidRDefault="00212F7C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212F7C">
        <w:rPr>
          <w:rStyle w:val="blue-tooltip"/>
          <w:rFonts w:ascii="Times New Roman" w:hAnsi="Times New Roman" w:cs="Times New Roman"/>
          <w:bCs/>
          <w:sz w:val="40"/>
          <w:szCs w:val="40"/>
        </w:rPr>
        <w:t>Green Synthesis of Graphene-Oxide Based Nanocomposites for Efficient Removal of Methylene Blue Dye from Wastewater</w:t>
      </w:r>
    </w:p>
    <w:p w:rsidR="00212F7C" w:rsidRDefault="00212F7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782EB8" w:rsidRDefault="00056A8C" w:rsidP="00782EB8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782EB8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782EB8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Kehinde</w:t>
      </w:r>
      <w:proofErr w:type="spellEnd"/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Shola</w:t>
      </w:r>
      <w:r w:rsidR="00212F7C" w:rsidRPr="00782EB8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212F7C" w:rsidRPr="00782EB8">
        <w:rPr>
          <w:rStyle w:val="text"/>
          <w:rFonts w:ascii="Times New Roman" w:hAnsi="Times New Roman" w:cs="Times New Roman"/>
          <w:color w:val="0070C0"/>
          <w:sz w:val="24"/>
          <w:szCs w:val="24"/>
        </w:rPr>
        <w:t>Obayomi</w:t>
      </w:r>
      <w:proofErr w:type="spellEnd"/>
      <w:r w:rsidR="00212F7C" w:rsidRPr="00782EB8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Sie</w:t>
      </w:r>
      <w:proofErr w:type="spellEnd"/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Yon</w:t>
      </w:r>
      <w:r w:rsidR="00212F7C" w:rsidRPr="00782EB8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212F7C" w:rsidRPr="00782EB8">
        <w:rPr>
          <w:rStyle w:val="text"/>
          <w:rFonts w:ascii="Times New Roman" w:hAnsi="Times New Roman" w:cs="Times New Roman"/>
          <w:color w:val="0070C0"/>
          <w:sz w:val="24"/>
          <w:szCs w:val="24"/>
        </w:rPr>
        <w:t>Lau</w:t>
      </w:r>
      <w:r w:rsidR="00212F7C" w:rsidRPr="00782EB8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Michael K.</w:t>
      </w:r>
      <w:r w:rsidR="00212F7C" w:rsidRPr="00782EB8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212F7C" w:rsidRPr="00782EB8">
        <w:rPr>
          <w:rStyle w:val="text"/>
          <w:rFonts w:ascii="Times New Roman" w:hAnsi="Times New Roman" w:cs="Times New Roman"/>
          <w:color w:val="0070C0"/>
          <w:sz w:val="24"/>
          <w:szCs w:val="24"/>
        </w:rPr>
        <w:t>Danquah</w:t>
      </w:r>
      <w:proofErr w:type="spellEnd"/>
      <w:r w:rsidR="00212F7C" w:rsidRPr="00782EB8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Jianhua</w:t>
      </w:r>
      <w:proofErr w:type="spellEnd"/>
      <w:r w:rsidR="00212F7C" w:rsidRPr="00782EB8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212F7C" w:rsidRPr="00782EB8">
        <w:rPr>
          <w:rStyle w:val="text"/>
          <w:rFonts w:ascii="Times New Roman" w:hAnsi="Times New Roman" w:cs="Times New Roman"/>
          <w:color w:val="0070C0"/>
          <w:sz w:val="24"/>
          <w:szCs w:val="24"/>
        </w:rPr>
        <w:t>Zhang</w:t>
      </w:r>
      <w:r w:rsidR="00212F7C" w:rsidRPr="00782EB8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Tung</w:t>
      </w:r>
      <w:r w:rsidR="00212F7C" w:rsidRPr="00782EB8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212F7C" w:rsidRPr="00782EB8">
        <w:rPr>
          <w:rStyle w:val="text"/>
          <w:rFonts w:ascii="Times New Roman" w:hAnsi="Times New Roman" w:cs="Times New Roman"/>
          <w:color w:val="0070C0"/>
          <w:sz w:val="24"/>
          <w:szCs w:val="24"/>
        </w:rPr>
        <w:t>Chiong</w:t>
      </w:r>
      <w:proofErr w:type="spellEnd"/>
      <w:r w:rsidR="00212F7C" w:rsidRPr="00782EB8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Louise</w:t>
      </w:r>
      <w:r w:rsidR="00212F7C" w:rsidRPr="00782EB8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212F7C" w:rsidRPr="00782EB8">
        <w:rPr>
          <w:rStyle w:val="text"/>
          <w:rFonts w:ascii="Times New Roman" w:hAnsi="Times New Roman" w:cs="Times New Roman"/>
          <w:color w:val="0070C0"/>
          <w:sz w:val="24"/>
          <w:szCs w:val="24"/>
        </w:rPr>
        <w:t>Meunier</w:t>
      </w:r>
      <w:proofErr w:type="spellEnd"/>
      <w:r w:rsidR="00212F7C" w:rsidRPr="00782EB8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Stephen R.</w:t>
      </w:r>
      <w:r w:rsidR="00212F7C" w:rsidRPr="00782EB8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212F7C" w:rsidRPr="00782EB8">
        <w:rPr>
          <w:rStyle w:val="text"/>
          <w:rFonts w:ascii="Times New Roman" w:hAnsi="Times New Roman" w:cs="Times New Roman"/>
          <w:color w:val="0070C0"/>
          <w:sz w:val="24"/>
          <w:szCs w:val="24"/>
        </w:rPr>
        <w:t>Gray</w:t>
      </w:r>
      <w:r w:rsidR="00212F7C" w:rsidRPr="00782EB8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Mohammad </w:t>
      </w:r>
      <w:proofErr w:type="spellStart"/>
      <w:r w:rsidR="00212F7C" w:rsidRPr="00782EB8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Mahmudur</w:t>
      </w:r>
      <w:proofErr w:type="spellEnd"/>
      <w:r w:rsidR="00212F7C" w:rsidRPr="00782EB8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212F7C" w:rsidRPr="00782EB8">
        <w:rPr>
          <w:rStyle w:val="text"/>
          <w:rFonts w:ascii="Times New Roman" w:hAnsi="Times New Roman" w:cs="Times New Roman"/>
          <w:color w:val="0070C0"/>
          <w:sz w:val="24"/>
          <w:szCs w:val="24"/>
        </w:rPr>
        <w:t>Rahman</w:t>
      </w:r>
    </w:p>
    <w:p w:rsidR="00056A8C" w:rsidRPr="00782EB8" w:rsidRDefault="00056A8C" w:rsidP="00782EB8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782EB8" w:rsidRDefault="00286666" w:rsidP="00782EB8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782EB8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782EB8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2F7C" w:rsidRPr="00782EB8" w:rsidRDefault="00212F7C" w:rsidP="00782EB8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782EB8">
        <w:rPr>
          <w:rFonts w:ascii="Times New Roman" w:hAnsi="Times New Roman" w:cs="Times New Roman"/>
          <w:color w:val="2E2E2E"/>
          <w:sz w:val="24"/>
          <w:szCs w:val="24"/>
        </w:rPr>
        <w:t>Water-soluble dyes are a common problem in </w:t>
      </w:r>
      <w:hyperlink r:id="rId4" w:tooltip="Learn more about wastewater treatment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wastewater treatment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, requiring highly efficient methods for removal. In this study, novel sustainable adsorbents made from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graphene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>-oxide (GO) and other materials, such as eggshell-derived calcium oxide </w:t>
      </w:r>
      <w:hyperlink r:id="rId5" w:tooltip="Learn more about nanoparticles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nanoparticles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> (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CaONPs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>-ES), fish bone calcium oxide </w:t>
      </w:r>
      <w:hyperlink r:id="rId6" w:tooltip="Learn more about nanoparticles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nanoparticles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> (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CaONPs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>-FB), and durian shell activated carbon (DSAC) were synthesized, characterized, and demonstrated for soluble dye removal from wastewater. Fermented maize grain extract (MES) was used as a green cross-linker in the synthesis process. The resulting 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fldChar w:fldCharType="begin"/>
      </w:r>
      <w:r w:rsidRPr="00782EB8">
        <w:rPr>
          <w:rFonts w:ascii="Times New Roman" w:hAnsi="Times New Roman" w:cs="Times New Roman"/>
          <w:color w:val="2E2E2E"/>
          <w:sz w:val="24"/>
          <w:szCs w:val="24"/>
        </w:rPr>
        <w:instrText xml:space="preserve"> HYPERLINK "https://www.sciencedirect.com/topics/engineering/nanocomposites" \o "Learn more about nanocomposites from ScienceDirect's AI-generated Topic Pages" </w:instrText>
      </w:r>
      <w:r w:rsidRPr="00782EB8">
        <w:rPr>
          <w:rFonts w:ascii="Times New Roman" w:hAnsi="Times New Roman" w:cs="Times New Roman"/>
          <w:color w:val="2E2E2E"/>
          <w:sz w:val="24"/>
          <w:szCs w:val="24"/>
        </w:rPr>
        <w:fldChar w:fldCharType="separate"/>
      </w:r>
      <w:r w:rsidRPr="00782EB8">
        <w:rPr>
          <w:rStyle w:val="Hyperlink"/>
          <w:rFonts w:ascii="Times New Roman" w:hAnsi="Times New Roman" w:cs="Times New Roman"/>
          <w:color w:val="2E2E2E"/>
          <w:sz w:val="24"/>
          <w:szCs w:val="24"/>
        </w:rPr>
        <w:t>nanocomposites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fldChar w:fldCharType="end"/>
      </w:r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,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and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GO@CaONPs-FB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>/DSAC, showed promising adsorption capabilities for </w:t>
      </w:r>
      <w:hyperlink r:id="rId7" w:tooltip="Learn more about methylene blue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methylene blue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> (MB) dye removal from </w:t>
      </w:r>
      <w:hyperlink r:id="rId8" w:tooltip="Learn more about aqueous environments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aqueous environments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>. The prepared 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fldChar w:fldCharType="begin"/>
      </w:r>
      <w:r w:rsidRPr="00782EB8">
        <w:rPr>
          <w:rFonts w:ascii="Times New Roman" w:hAnsi="Times New Roman" w:cs="Times New Roman"/>
          <w:color w:val="2E2E2E"/>
          <w:sz w:val="24"/>
          <w:szCs w:val="24"/>
        </w:rPr>
        <w:instrText xml:space="preserve"> HYPERLINK "https://www.sciencedirect.com/topics/engineering/nanocomposites" \o "Learn more about nanocomposites from ScienceDirect's AI-generated Topic Pages" </w:instrText>
      </w:r>
      <w:r w:rsidRPr="00782EB8">
        <w:rPr>
          <w:rFonts w:ascii="Times New Roman" w:hAnsi="Times New Roman" w:cs="Times New Roman"/>
          <w:color w:val="2E2E2E"/>
          <w:sz w:val="24"/>
          <w:szCs w:val="24"/>
        </w:rPr>
        <w:fldChar w:fldCharType="separate"/>
      </w:r>
      <w:r w:rsidRPr="00782EB8">
        <w:rPr>
          <w:rStyle w:val="Hyperlink"/>
          <w:rFonts w:ascii="Times New Roman" w:hAnsi="Times New Roman" w:cs="Times New Roman"/>
          <w:color w:val="2E2E2E"/>
          <w:sz w:val="24"/>
          <w:szCs w:val="24"/>
        </w:rPr>
        <w:t>nanocomposites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fldChar w:fldCharType="end"/>
      </w:r>
      <w:r w:rsidRPr="00782EB8">
        <w:rPr>
          <w:rFonts w:ascii="Times New Roman" w:hAnsi="Times New Roman" w:cs="Times New Roman"/>
          <w:color w:val="2E2E2E"/>
          <w:sz w:val="24"/>
          <w:szCs w:val="24"/>
        </w:rPr>
        <w:t> (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and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GO@CaONPs-FB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/DSAC) were characterize using state-of-art instrumental techniques. The BET measurement revealed that the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nanocomposites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 surface areas were enhanced due to the cross-linking phenomenon, improving their adsorption capability towards MB dye treatment. The adsorption data of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GO@CaONPs-FB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and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was well fitted to the Harkins-Jura and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Freundlich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 models, respectively. The maximum </w:t>
      </w:r>
      <w:hyperlink r:id="rId9" w:tooltip="Learn more about sorption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sorption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 capacities of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and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GO@CaONPs-FB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>/DSAC were 1274.5 and 689.7 mg/g, respectively. The MB dye removal mechanism was driven by π-π interaction, hydrogen bonding, </w:t>
      </w:r>
      <w:hyperlink r:id="rId10" w:tooltip="Learn more about electrostatic attraction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electrostatic attraction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> and physical interactions and the </w:t>
      </w:r>
      <w:hyperlink r:id="rId11" w:tooltip="Learn more about adsorption process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adsorption process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 of the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nanocomposites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 followed pseudo-second-order kinetics. The adsorptive performance of the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nanocomposites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 was stable, showing </w:t>
      </w:r>
      <w:r w:rsidRPr="00782EB8">
        <w:rPr>
          <w:rFonts w:ascii="Cambria Math" w:hAnsi="Cambria Math" w:cs="Cambria Math"/>
          <w:color w:val="2E2E2E"/>
          <w:sz w:val="24"/>
          <w:szCs w:val="24"/>
        </w:rPr>
        <w:t>∼</w:t>
      </w:r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96.45 % and </w:t>
      </w:r>
      <w:r w:rsidRPr="00782EB8">
        <w:rPr>
          <w:rFonts w:ascii="Cambria Math" w:hAnsi="Cambria Math" w:cs="Cambria Math"/>
          <w:color w:val="2E2E2E"/>
          <w:sz w:val="24"/>
          <w:szCs w:val="24"/>
        </w:rPr>
        <w:t>∼</w:t>
      </w:r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85.18 % after 10 successive cycles for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and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GO@CaONPs-FB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respectively. Cost evaluation revealed that bulk synthesis of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and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GO@CaONPs-FB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nanocomposites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 is cost-effective for treating large quantities of MB </w:t>
      </w:r>
      <w:hyperlink r:id="rId12" w:tooltip="Learn more about contaminated water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contaminated water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 and other potential dyes as well. Finally, the independent and synergetic contributions between pH, adsorbent dosage and temperature on MB removal by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/DSAC and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GO@CaONPs-FB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>/DSAC were studied and optimized by </w:t>
      </w:r>
      <w:hyperlink r:id="rId13" w:tooltip="Learn more about central composite design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central composite design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> (CCD) an aspect of the </w:t>
      </w:r>
      <w:hyperlink r:id="rId14" w:tooltip="Learn more about response surface methodology from ScienceDirect's AI-generated Topic Pages" w:history="1">
        <w:r w:rsidRPr="00782EB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response surface methodology</w:t>
        </w:r>
      </w:hyperlink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 (RSM). Finally, this study suggests that the novel green cross-linking approach has a significant impact in enhancing the adsorptive performances of the developed </w:t>
      </w:r>
      <w:proofErr w:type="spellStart"/>
      <w:r w:rsidRPr="00782EB8">
        <w:rPr>
          <w:rFonts w:ascii="Times New Roman" w:hAnsi="Times New Roman" w:cs="Times New Roman"/>
          <w:color w:val="2E2E2E"/>
          <w:sz w:val="24"/>
          <w:szCs w:val="24"/>
        </w:rPr>
        <w:t>nanocomposites</w:t>
      </w:r>
      <w:proofErr w:type="spellEnd"/>
      <w:r w:rsidRPr="00782EB8">
        <w:rPr>
          <w:rFonts w:ascii="Times New Roman" w:hAnsi="Times New Roman" w:cs="Times New Roman"/>
          <w:color w:val="2E2E2E"/>
          <w:sz w:val="24"/>
          <w:szCs w:val="24"/>
        </w:rPr>
        <w:t xml:space="preserve"> to effectively capture MB from aqueous environment.</w:t>
      </w:r>
    </w:p>
    <w:p w:rsidR="00782EB8" w:rsidRPr="00782EB8" w:rsidRDefault="000816E0" w:rsidP="00782EB8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82EB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  <w:bookmarkStart w:id="0" w:name="cj_link"/>
    </w:p>
    <w:p w:rsidR="00212F7C" w:rsidRPr="00782EB8" w:rsidRDefault="00212F7C" w:rsidP="00782EB8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hyperlink r:id="rId15" w:tgtFrame="_blank" w:history="1">
        <w:r w:rsidRPr="00782EB8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https://www.sciencedirect.com/science/article/abs/pii/S0011916423003818</w:t>
        </w:r>
      </w:hyperlink>
      <w:bookmarkEnd w:id="0"/>
    </w:p>
    <w:p w:rsidR="000816E0" w:rsidRPr="00782EB8" w:rsidRDefault="000816E0" w:rsidP="00782EB8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EB8">
        <w:rPr>
          <w:rFonts w:ascii="Times New Roman" w:hAnsi="Times New Roman" w:cs="Times New Roman"/>
          <w:b/>
          <w:sz w:val="24"/>
          <w:szCs w:val="24"/>
        </w:rPr>
        <w:t>DOI:</w:t>
      </w:r>
    </w:p>
    <w:p w:rsidR="00212F7C" w:rsidRPr="00782EB8" w:rsidRDefault="00212F7C" w:rsidP="00782EB8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6" w:tgtFrame="_blank" w:tooltip="Persistent link using digital object identifier" w:history="1">
        <w:r w:rsidRPr="00782EB8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https://doi.org/10.1016/j.desal.2023.116749</w:t>
        </w:r>
      </w:hyperlink>
      <w:bookmarkStart w:id="1" w:name="_GoBack"/>
      <w:bookmarkEnd w:id="1"/>
    </w:p>
    <w:sectPr w:rsidR="00212F7C" w:rsidRPr="00782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97F72"/>
    <w:rsid w:val="001B444F"/>
    <w:rsid w:val="001B7224"/>
    <w:rsid w:val="001D380C"/>
    <w:rsid w:val="002061D4"/>
    <w:rsid w:val="00212608"/>
    <w:rsid w:val="00212F7C"/>
    <w:rsid w:val="00282502"/>
    <w:rsid w:val="00286666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4B1464"/>
    <w:rsid w:val="004B77E2"/>
    <w:rsid w:val="004F276A"/>
    <w:rsid w:val="005241A4"/>
    <w:rsid w:val="00542D8F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D3612"/>
    <w:rsid w:val="006F61D2"/>
    <w:rsid w:val="00740C0D"/>
    <w:rsid w:val="0078199A"/>
    <w:rsid w:val="00782EB8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CF2D6D"/>
    <w:rsid w:val="00D11FFB"/>
    <w:rsid w:val="00D26612"/>
    <w:rsid w:val="00D44F3C"/>
    <w:rsid w:val="00DA36C1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212F7C"/>
  </w:style>
  <w:style w:type="character" w:customStyle="1" w:styleId="button-link-text">
    <w:name w:val="button-link-text"/>
    <w:basedOn w:val="DefaultParagraphFont"/>
    <w:rsid w:val="00212F7C"/>
  </w:style>
  <w:style w:type="character" w:customStyle="1" w:styleId="react-xocs-alternative-link">
    <w:name w:val="react-xocs-alternative-link"/>
    <w:basedOn w:val="DefaultParagraphFont"/>
    <w:rsid w:val="00212F7C"/>
  </w:style>
  <w:style w:type="character" w:customStyle="1" w:styleId="given-name">
    <w:name w:val="given-name"/>
    <w:basedOn w:val="DefaultParagraphFont"/>
    <w:rsid w:val="00212F7C"/>
  </w:style>
  <w:style w:type="character" w:customStyle="1" w:styleId="text">
    <w:name w:val="text"/>
    <w:basedOn w:val="DefaultParagraphFont"/>
    <w:rsid w:val="00212F7C"/>
  </w:style>
  <w:style w:type="character" w:customStyle="1" w:styleId="author-ref">
    <w:name w:val="author-ref"/>
    <w:basedOn w:val="DefaultParagraphFont"/>
    <w:rsid w:val="0021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ngineering/aqueous-environment" TargetMode="External"/><Relationship Id="rId13" Type="http://schemas.openxmlformats.org/officeDocument/2006/relationships/hyperlink" Target="https://www.sciencedirect.com/topics/engineering/central-composite-design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arth-and-planetary-sciences/methylene-blue" TargetMode="External"/><Relationship Id="rId12" Type="http://schemas.openxmlformats.org/officeDocument/2006/relationships/hyperlink" Target="https://www.sciencedirect.com/topics/earth-and-planetary-sciences/water-pollutio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oi.org/10.1016/j.desal.2023.116749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arth-and-planetary-sciences/nanoparticle" TargetMode="External"/><Relationship Id="rId11" Type="http://schemas.openxmlformats.org/officeDocument/2006/relationships/hyperlink" Target="https://www.sciencedirect.com/topics/engineering/adsorption" TargetMode="External"/><Relationship Id="rId5" Type="http://schemas.openxmlformats.org/officeDocument/2006/relationships/hyperlink" Target="https://www.sciencedirect.com/topics/earth-and-planetary-sciences/nanoparticle" TargetMode="External"/><Relationship Id="rId15" Type="http://schemas.openxmlformats.org/officeDocument/2006/relationships/hyperlink" Target="https://www.sciencedirect.com/science/article/abs/pii/S0011916423003818" TargetMode="External"/><Relationship Id="rId10" Type="http://schemas.openxmlformats.org/officeDocument/2006/relationships/hyperlink" Target="https://www.sciencedirect.com/topics/engineering/electrostatic-attraction" TargetMode="External"/><Relationship Id="rId4" Type="http://schemas.openxmlformats.org/officeDocument/2006/relationships/hyperlink" Target="https://www.sciencedirect.com/topics/earth-and-planetary-sciences/wastewater-treatment" TargetMode="External"/><Relationship Id="rId9" Type="http://schemas.openxmlformats.org/officeDocument/2006/relationships/hyperlink" Target="https://www.sciencedirect.com/topics/earth-and-planetary-sciences/sorption" TargetMode="External"/><Relationship Id="rId14" Type="http://schemas.openxmlformats.org/officeDocument/2006/relationships/hyperlink" Target="https://www.sciencedirect.com/topics/earth-and-planetary-sciences/response-surface-methodol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2024-06-01T09:39:00Z</dcterms:created>
  <dcterms:modified xsi:type="dcterms:W3CDTF">2024-06-02T03:48:00Z</dcterms:modified>
</cp:coreProperties>
</file>