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13B" w:rsidRPr="00D00C80" w:rsidRDefault="00B7713B" w:rsidP="00D00C80">
      <w:pPr>
        <w:shd w:val="clear" w:color="auto" w:fill="FFFFFF"/>
        <w:spacing w:after="0" w:line="240" w:lineRule="auto"/>
        <w:jc w:val="both"/>
        <w:outlineLvl w:val="0"/>
        <w:rPr>
          <w:rFonts w:ascii="Times New Roman" w:eastAsia="Times New Roman" w:hAnsi="Times New Roman" w:cs="Times New Roman"/>
          <w:b/>
          <w:color w:val="111111"/>
          <w:kern w:val="36"/>
          <w:sz w:val="28"/>
          <w:szCs w:val="28"/>
        </w:rPr>
      </w:pPr>
      <w:bookmarkStart w:id="0" w:name="_GoBack"/>
      <w:r w:rsidRPr="00B7713B">
        <w:rPr>
          <w:rFonts w:ascii="Times New Roman" w:eastAsia="Times New Roman" w:hAnsi="Times New Roman" w:cs="Times New Roman"/>
          <w:b/>
          <w:color w:val="111111"/>
          <w:kern w:val="36"/>
          <w:sz w:val="28"/>
          <w:szCs w:val="28"/>
        </w:rPr>
        <w:t>Treatments against Polymorphosal discrepa</w:t>
      </w:r>
      <w:r w:rsidRPr="00D00C80">
        <w:rPr>
          <w:rFonts w:ascii="Times New Roman" w:eastAsia="Times New Roman" w:hAnsi="Times New Roman" w:cs="Times New Roman"/>
          <w:b/>
          <w:color w:val="111111"/>
          <w:kern w:val="36"/>
          <w:sz w:val="28"/>
          <w:szCs w:val="28"/>
        </w:rPr>
        <w:t>ncies in Glioblastoma Multiform</w:t>
      </w:r>
    </w:p>
    <w:bookmarkEnd w:id="0"/>
    <w:p w:rsidR="00D00C80" w:rsidRPr="00D00C80" w:rsidRDefault="00D00C80"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p>
    <w:p w:rsidR="00B7713B" w:rsidRPr="00D00C80" w:rsidRDefault="00B7713B"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r w:rsidRPr="00D00C80">
        <w:rPr>
          <w:rFonts w:ascii="Times New Roman" w:eastAsia="Times New Roman" w:hAnsi="Times New Roman" w:cs="Times New Roman"/>
          <w:color w:val="111111"/>
          <w:kern w:val="36"/>
          <w:sz w:val="24"/>
          <w:szCs w:val="24"/>
        </w:rPr>
        <w:t>Nobendu Mukerjee, Swastika Maitra, Subhradeep Roy</w:t>
      </w:r>
    </w:p>
    <w:p w:rsidR="00B7713B" w:rsidRPr="00D00C80" w:rsidRDefault="00B7713B" w:rsidP="00D00C80">
      <w:pPr>
        <w:shd w:val="clear" w:color="auto" w:fill="FFFFFF"/>
        <w:spacing w:after="0" w:line="240" w:lineRule="auto"/>
        <w:jc w:val="both"/>
        <w:outlineLvl w:val="0"/>
        <w:rPr>
          <w:rFonts w:ascii="Times New Roman" w:hAnsi="Times New Roman" w:cs="Times New Roman"/>
          <w:b/>
          <w:bCs/>
          <w:color w:val="4C4C4C"/>
          <w:sz w:val="24"/>
          <w:szCs w:val="24"/>
          <w:shd w:val="clear" w:color="auto" w:fill="FFFFFF"/>
        </w:rPr>
      </w:pPr>
      <w:r w:rsidRPr="00D00C80">
        <w:rPr>
          <w:rFonts w:ascii="Times New Roman" w:hAnsi="Times New Roman" w:cs="Times New Roman"/>
          <w:b/>
          <w:bCs/>
          <w:color w:val="4C4C4C"/>
          <w:sz w:val="24"/>
          <w:szCs w:val="24"/>
          <w:shd w:val="clear" w:color="auto" w:fill="FFFFFF"/>
        </w:rPr>
        <w:t>Keywords</w:t>
      </w:r>
    </w:p>
    <w:p w:rsidR="00D00C80" w:rsidRPr="00D00C80" w:rsidRDefault="00D00C80" w:rsidP="00D00C80">
      <w:pPr>
        <w:shd w:val="clear" w:color="auto" w:fill="FFFFFF"/>
        <w:spacing w:after="0" w:line="240" w:lineRule="auto"/>
        <w:jc w:val="both"/>
        <w:outlineLvl w:val="0"/>
        <w:rPr>
          <w:rFonts w:ascii="Times New Roman" w:hAnsi="Times New Roman" w:cs="Times New Roman"/>
          <w:b/>
          <w:bCs/>
          <w:color w:val="4C4C4C"/>
          <w:sz w:val="24"/>
          <w:szCs w:val="24"/>
          <w:shd w:val="clear" w:color="auto" w:fill="FFFFFF"/>
        </w:rPr>
      </w:pPr>
    </w:p>
    <w:p w:rsidR="00B7713B" w:rsidRPr="00D00C80" w:rsidRDefault="00B7713B"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r w:rsidRPr="00D00C80">
        <w:rPr>
          <w:rFonts w:ascii="Times New Roman" w:eastAsia="Times New Roman" w:hAnsi="Times New Roman" w:cs="Times New Roman"/>
          <w:color w:val="111111"/>
          <w:kern w:val="36"/>
          <w:sz w:val="24"/>
          <w:szCs w:val="24"/>
        </w:rPr>
        <w:t>Epidermal growth factors receptor; Glioblastoma; Single nucleotide polymorphisms; Tumors.</w:t>
      </w:r>
    </w:p>
    <w:p w:rsidR="00B7713B" w:rsidRPr="00D00C80" w:rsidRDefault="00B7713B"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p>
    <w:p w:rsidR="00B7713B" w:rsidRPr="00D00C80" w:rsidRDefault="00B7713B" w:rsidP="00D00C80">
      <w:pPr>
        <w:spacing w:after="0" w:line="240" w:lineRule="auto"/>
        <w:jc w:val="both"/>
        <w:rPr>
          <w:rFonts w:ascii="Times New Roman" w:eastAsia="Times New Roman" w:hAnsi="Times New Roman" w:cs="Times New Roman"/>
          <w:color w:val="4C4C4C"/>
          <w:sz w:val="24"/>
          <w:szCs w:val="24"/>
        </w:rPr>
      </w:pPr>
      <w:r w:rsidRPr="00B7713B">
        <w:rPr>
          <w:rFonts w:ascii="Times New Roman" w:eastAsia="Times New Roman" w:hAnsi="Times New Roman" w:cs="Times New Roman"/>
          <w:color w:val="4C4C4C"/>
          <w:sz w:val="24"/>
          <w:szCs w:val="24"/>
        </w:rPr>
        <w:t>Abstract</w:t>
      </w:r>
    </w:p>
    <w:p w:rsidR="00B7713B" w:rsidRPr="00D00C80" w:rsidRDefault="00B7713B"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p>
    <w:p w:rsidR="00B7713B" w:rsidRPr="00D00C80" w:rsidRDefault="00B7713B" w:rsidP="00D00C80">
      <w:pPr>
        <w:shd w:val="clear" w:color="auto" w:fill="FFFFFF"/>
        <w:spacing w:after="0" w:line="240" w:lineRule="auto"/>
        <w:jc w:val="both"/>
        <w:outlineLvl w:val="0"/>
        <w:rPr>
          <w:rFonts w:ascii="Times New Roman" w:hAnsi="Times New Roman" w:cs="Times New Roman"/>
          <w:color w:val="4C4C4C"/>
          <w:sz w:val="24"/>
          <w:szCs w:val="24"/>
          <w:shd w:val="clear" w:color="auto" w:fill="FFFFFF"/>
        </w:rPr>
      </w:pPr>
      <w:r w:rsidRPr="00D00C80">
        <w:rPr>
          <w:rFonts w:ascii="Times New Roman" w:hAnsi="Times New Roman" w:cs="Times New Roman"/>
          <w:color w:val="4C4C4C"/>
          <w:sz w:val="24"/>
          <w:szCs w:val="24"/>
          <w:shd w:val="clear" w:color="auto" w:fill="FFFFFF"/>
        </w:rPr>
        <w:t xml:space="preserve">Glioblastoma (GB) are aggressive tumors that obstruct normal brain function. While the skull cannot expand in response to cancer growth, the growing pressure in the brain is generally the first sign. It can produce more frequent headaches, unexplained nausea or vomiting, blurred peripheral vision, double vision, a loss of feeling or movement in an arm or leg, and difficulty speaking and concentrating; all depend on the tumor's location. GB can also cause vascular thrombi, damaging endothelial cells and leading to red blood cell leakage. Latest studies have revealed the role of single nucleotide polymorphisms (SNPs) in developing and spreading cancers such as GB and breast cancer. Many discovered SNPs are associated with GB, particularly in great abundance in the promoter region, creating polygenetic vulnerability to </w:t>
      </w:r>
      <w:proofErr w:type="spellStart"/>
      <w:r w:rsidRPr="00D00C80">
        <w:rPr>
          <w:rFonts w:ascii="Times New Roman" w:hAnsi="Times New Roman" w:cs="Times New Roman"/>
          <w:color w:val="4C4C4C"/>
          <w:sz w:val="24"/>
          <w:szCs w:val="24"/>
          <w:shd w:val="clear" w:color="auto" w:fill="FFFFFF"/>
        </w:rPr>
        <w:t>glioma</w:t>
      </w:r>
      <w:proofErr w:type="spellEnd"/>
      <w:r w:rsidRPr="00D00C80">
        <w:rPr>
          <w:rFonts w:ascii="Times New Roman" w:hAnsi="Times New Roman" w:cs="Times New Roman"/>
          <w:color w:val="4C4C4C"/>
          <w:sz w:val="24"/>
          <w:szCs w:val="24"/>
          <w:shd w:val="clear" w:color="auto" w:fill="FFFFFF"/>
        </w:rPr>
        <w:t>. This study aims to compile a list of some of the most frequent and significant SNPs implicated with GB formation and proliferation.</w:t>
      </w:r>
    </w:p>
    <w:p w:rsidR="00D00C80" w:rsidRPr="00D00C80" w:rsidRDefault="00D00C80" w:rsidP="00D00C80">
      <w:pPr>
        <w:shd w:val="clear" w:color="auto" w:fill="FFFFFF"/>
        <w:spacing w:after="0" w:line="240" w:lineRule="auto"/>
        <w:jc w:val="both"/>
        <w:outlineLvl w:val="0"/>
        <w:rPr>
          <w:rFonts w:ascii="Times New Roman" w:hAnsi="Times New Roman" w:cs="Times New Roman"/>
          <w:color w:val="4C4C4C"/>
          <w:sz w:val="24"/>
          <w:szCs w:val="24"/>
          <w:shd w:val="clear" w:color="auto" w:fill="FFFFFF"/>
        </w:rPr>
      </w:pPr>
    </w:p>
    <w:p w:rsidR="00D00C80" w:rsidRPr="00D00C80" w:rsidRDefault="00D00C80"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r w:rsidRPr="00D00C80">
        <w:rPr>
          <w:rFonts w:ascii="Times New Roman" w:eastAsia="Times New Roman" w:hAnsi="Times New Roman" w:cs="Times New Roman"/>
          <w:color w:val="111111"/>
          <w:kern w:val="36"/>
          <w:sz w:val="24"/>
          <w:szCs w:val="24"/>
        </w:rPr>
        <w:t>DOI: 10.1007/s11011-022-01082-6</w:t>
      </w:r>
    </w:p>
    <w:p w:rsidR="00D00C80" w:rsidRPr="00D00C80" w:rsidRDefault="00D00C80"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p>
    <w:p w:rsidR="00D00C80" w:rsidRPr="00D00C80" w:rsidRDefault="00D00C80" w:rsidP="00D00C80">
      <w:pPr>
        <w:shd w:val="clear" w:color="auto" w:fill="FFFFFF"/>
        <w:spacing w:after="0" w:line="240" w:lineRule="auto"/>
        <w:jc w:val="both"/>
        <w:outlineLvl w:val="0"/>
        <w:rPr>
          <w:rFonts w:ascii="Times New Roman" w:hAnsi="Times New Roman" w:cs="Times New Roman"/>
          <w:b/>
          <w:bCs/>
          <w:color w:val="4C4C4C"/>
          <w:sz w:val="24"/>
          <w:szCs w:val="24"/>
          <w:shd w:val="clear" w:color="auto" w:fill="FFFFFF"/>
        </w:rPr>
      </w:pPr>
      <w:r w:rsidRPr="00D00C80">
        <w:rPr>
          <w:rFonts w:ascii="Times New Roman" w:hAnsi="Times New Roman" w:cs="Times New Roman"/>
          <w:b/>
          <w:bCs/>
          <w:color w:val="4C4C4C"/>
          <w:sz w:val="24"/>
          <w:szCs w:val="24"/>
          <w:shd w:val="clear" w:color="auto" w:fill="FFFFFF"/>
        </w:rPr>
        <w:t>Conference / Journal Link</w:t>
      </w:r>
    </w:p>
    <w:bookmarkStart w:id="1" w:name="cj_link"/>
    <w:p w:rsidR="00D00C80" w:rsidRPr="00B7713B" w:rsidRDefault="00D00C80" w:rsidP="00D00C80">
      <w:pPr>
        <w:shd w:val="clear" w:color="auto" w:fill="FFFFFF"/>
        <w:spacing w:after="0" w:line="240" w:lineRule="auto"/>
        <w:jc w:val="both"/>
        <w:outlineLvl w:val="0"/>
        <w:rPr>
          <w:rFonts w:ascii="Times New Roman" w:eastAsia="Times New Roman" w:hAnsi="Times New Roman" w:cs="Times New Roman"/>
          <w:color w:val="111111"/>
          <w:kern w:val="36"/>
          <w:sz w:val="24"/>
          <w:szCs w:val="24"/>
        </w:rPr>
      </w:pPr>
      <w:r w:rsidRPr="00D00C80">
        <w:rPr>
          <w:rFonts w:ascii="Times New Roman" w:hAnsi="Times New Roman" w:cs="Times New Roman"/>
          <w:sz w:val="24"/>
          <w:szCs w:val="24"/>
        </w:rPr>
        <w:fldChar w:fldCharType="begin"/>
      </w:r>
      <w:r w:rsidRPr="00D00C80">
        <w:rPr>
          <w:rFonts w:ascii="Times New Roman" w:hAnsi="Times New Roman" w:cs="Times New Roman"/>
          <w:sz w:val="24"/>
          <w:szCs w:val="24"/>
        </w:rPr>
        <w:instrText xml:space="preserve"> HYPERLINK "https://pubmed.ncbi.nlm.nih.gov/36149588/" \t "_blank" </w:instrText>
      </w:r>
      <w:r w:rsidRPr="00D00C80">
        <w:rPr>
          <w:rFonts w:ascii="Times New Roman" w:hAnsi="Times New Roman" w:cs="Times New Roman"/>
          <w:sz w:val="24"/>
          <w:szCs w:val="24"/>
        </w:rPr>
        <w:fldChar w:fldCharType="separate"/>
      </w:r>
      <w:r w:rsidRPr="00D00C80">
        <w:rPr>
          <w:rStyle w:val="Hyperlink"/>
          <w:rFonts w:ascii="Times New Roman" w:hAnsi="Times New Roman" w:cs="Times New Roman"/>
          <w:color w:val="424242"/>
          <w:sz w:val="24"/>
          <w:szCs w:val="24"/>
          <w:shd w:val="clear" w:color="auto" w:fill="FFFFFF"/>
        </w:rPr>
        <w:t>https://pubmed.ncbi.nlm.nih.gov/36149588/</w:t>
      </w:r>
      <w:r w:rsidRPr="00D00C80">
        <w:rPr>
          <w:rFonts w:ascii="Times New Roman" w:hAnsi="Times New Roman" w:cs="Times New Roman"/>
          <w:sz w:val="24"/>
          <w:szCs w:val="24"/>
        </w:rPr>
        <w:fldChar w:fldCharType="end"/>
      </w:r>
      <w:bookmarkEnd w:id="1"/>
    </w:p>
    <w:p w:rsidR="00B7713B" w:rsidRPr="00B7713B" w:rsidRDefault="00B7713B">
      <w:pPr>
        <w:rPr>
          <w:rFonts w:ascii="Times New Roman" w:hAnsi="Times New Roman" w:cs="Times New Roman"/>
          <w:sz w:val="24"/>
          <w:szCs w:val="24"/>
        </w:rPr>
      </w:pPr>
    </w:p>
    <w:sectPr w:rsidR="00B7713B" w:rsidRPr="00B771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13B"/>
    <w:rsid w:val="002D76C8"/>
    <w:rsid w:val="0065204A"/>
    <w:rsid w:val="00B7713B"/>
    <w:rsid w:val="00D00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F21C45-35A5-4521-85C5-1265BBD2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771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13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771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788725">
      <w:bodyDiv w:val="1"/>
      <w:marLeft w:val="0"/>
      <w:marRight w:val="0"/>
      <w:marTop w:val="0"/>
      <w:marBottom w:val="0"/>
      <w:divBdr>
        <w:top w:val="none" w:sz="0" w:space="0" w:color="auto"/>
        <w:left w:val="none" w:sz="0" w:space="0" w:color="auto"/>
        <w:bottom w:val="none" w:sz="0" w:space="0" w:color="auto"/>
        <w:right w:val="none" w:sz="0" w:space="0" w:color="auto"/>
      </w:divBdr>
      <w:divsChild>
        <w:div w:id="191387447">
          <w:marLeft w:val="0"/>
          <w:marRight w:val="0"/>
          <w:marTop w:val="0"/>
          <w:marBottom w:val="0"/>
          <w:divBdr>
            <w:top w:val="none" w:sz="0" w:space="0" w:color="auto"/>
            <w:left w:val="none" w:sz="0" w:space="0" w:color="auto"/>
            <w:bottom w:val="none" w:sz="0" w:space="0" w:color="auto"/>
            <w:right w:val="none" w:sz="0" w:space="0" w:color="auto"/>
          </w:divBdr>
          <w:divsChild>
            <w:div w:id="886455521">
              <w:marLeft w:val="-150"/>
              <w:marRight w:val="0"/>
              <w:marTop w:val="0"/>
              <w:marBottom w:val="0"/>
              <w:divBdr>
                <w:top w:val="none" w:sz="0" w:space="0" w:color="auto"/>
                <w:left w:val="none" w:sz="0" w:space="0" w:color="auto"/>
                <w:bottom w:val="none" w:sz="0" w:space="0" w:color="auto"/>
                <w:right w:val="none" w:sz="0" w:space="0" w:color="auto"/>
              </w:divBdr>
              <w:divsChild>
                <w:div w:id="634335110">
                  <w:marLeft w:val="0"/>
                  <w:marRight w:val="0"/>
                  <w:marTop w:val="0"/>
                  <w:marBottom w:val="0"/>
                  <w:divBdr>
                    <w:top w:val="none" w:sz="0" w:space="0" w:color="auto"/>
                    <w:left w:val="none" w:sz="0" w:space="0" w:color="auto"/>
                    <w:bottom w:val="none" w:sz="0" w:space="0" w:color="auto"/>
                    <w:right w:val="none" w:sz="0" w:space="0" w:color="auto"/>
                  </w:divBdr>
                  <w:divsChild>
                    <w:div w:id="1420369673">
                      <w:marLeft w:val="0"/>
                      <w:marRight w:val="0"/>
                      <w:marTop w:val="0"/>
                      <w:marBottom w:val="0"/>
                      <w:divBdr>
                        <w:top w:val="none" w:sz="0" w:space="0" w:color="auto"/>
                        <w:left w:val="none" w:sz="0" w:space="0" w:color="auto"/>
                        <w:bottom w:val="none" w:sz="0" w:space="0" w:color="auto"/>
                        <w:right w:val="none" w:sz="0" w:space="0" w:color="auto"/>
                      </w:divBdr>
                      <w:divsChild>
                        <w:div w:id="1954241167">
                          <w:marLeft w:val="0"/>
                          <w:marRight w:val="0"/>
                          <w:marTop w:val="0"/>
                          <w:marBottom w:val="0"/>
                          <w:divBdr>
                            <w:top w:val="none" w:sz="0" w:space="0" w:color="auto"/>
                            <w:left w:val="none" w:sz="0" w:space="0" w:color="auto"/>
                            <w:bottom w:val="none" w:sz="0" w:space="0" w:color="auto"/>
                            <w:right w:val="none" w:sz="0" w:space="0" w:color="auto"/>
                          </w:divBdr>
                          <w:divsChild>
                            <w:div w:id="514225196">
                              <w:marLeft w:val="0"/>
                              <w:marRight w:val="0"/>
                              <w:marTop w:val="0"/>
                              <w:marBottom w:val="0"/>
                              <w:divBdr>
                                <w:top w:val="none" w:sz="0" w:space="0" w:color="auto"/>
                                <w:left w:val="none" w:sz="0" w:space="0" w:color="auto"/>
                                <w:bottom w:val="none" w:sz="0" w:space="0" w:color="auto"/>
                                <w:right w:val="none" w:sz="0" w:space="0" w:color="auto"/>
                              </w:divBdr>
                              <w:divsChild>
                                <w:div w:id="1262032091">
                                  <w:marLeft w:val="0"/>
                                  <w:marRight w:val="0"/>
                                  <w:marTop w:val="0"/>
                                  <w:marBottom w:val="0"/>
                                  <w:divBdr>
                                    <w:top w:val="none" w:sz="0" w:space="0" w:color="auto"/>
                                    <w:left w:val="none" w:sz="0" w:space="0" w:color="auto"/>
                                    <w:bottom w:val="none" w:sz="0" w:space="0" w:color="auto"/>
                                    <w:right w:val="none" w:sz="0" w:space="0" w:color="auto"/>
                                  </w:divBdr>
                                  <w:divsChild>
                                    <w:div w:id="9274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2393062">
      <w:bodyDiv w:val="1"/>
      <w:marLeft w:val="0"/>
      <w:marRight w:val="0"/>
      <w:marTop w:val="0"/>
      <w:marBottom w:val="0"/>
      <w:divBdr>
        <w:top w:val="none" w:sz="0" w:space="0" w:color="auto"/>
        <w:left w:val="none" w:sz="0" w:space="0" w:color="auto"/>
        <w:bottom w:val="none" w:sz="0" w:space="0" w:color="auto"/>
        <w:right w:val="none" w:sz="0" w:space="0" w:color="auto"/>
      </w:divBdr>
    </w:div>
    <w:div w:id="15899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2024-06-06T03:47:00Z</dcterms:created>
  <dcterms:modified xsi:type="dcterms:W3CDTF">2024-06-06T04:09:00Z</dcterms:modified>
</cp:coreProperties>
</file>