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44F" w:rsidRPr="004B16EA" w:rsidRDefault="00773F90" w:rsidP="00AC4756">
      <w:pPr>
        <w:jc w:val="both"/>
        <w:rPr>
          <w:rFonts w:ascii="Times New Roman" w:hAnsi="Times New Roman" w:cs="Times New Roman"/>
          <w:b/>
          <w:bCs/>
          <w:color w:val="4C4C4C"/>
          <w:sz w:val="28"/>
          <w:szCs w:val="28"/>
          <w:shd w:val="clear" w:color="auto" w:fill="FFFFFF"/>
        </w:rPr>
      </w:pPr>
      <w:r w:rsidRPr="004B16EA">
        <w:rPr>
          <w:rFonts w:ascii="Times New Roman" w:hAnsi="Times New Roman" w:cs="Times New Roman"/>
          <w:b/>
          <w:bCs/>
          <w:color w:val="4C4C4C"/>
          <w:sz w:val="28"/>
          <w:szCs w:val="28"/>
          <w:shd w:val="clear" w:color="auto" w:fill="FFFFFF"/>
        </w:rPr>
        <w:t xml:space="preserve">Toxic dye removal, remediation, and mechanism with doped SnO2-based </w:t>
      </w:r>
      <w:r w:rsidRPr="004B16EA">
        <w:rPr>
          <w:rFonts w:ascii="Times New Roman" w:hAnsi="Times New Roman" w:cs="Times New Roman"/>
          <w:b/>
          <w:bCs/>
          <w:color w:val="4C4C4C"/>
          <w:sz w:val="28"/>
          <w:szCs w:val="28"/>
          <w:shd w:val="clear" w:color="auto" w:fill="FFFFFF"/>
        </w:rPr>
        <w:t>Nan composite</w:t>
      </w:r>
      <w:r w:rsidRPr="004B16EA">
        <w:rPr>
          <w:rFonts w:ascii="Times New Roman" w:hAnsi="Times New Roman" w:cs="Times New Roman"/>
          <w:b/>
          <w:bCs/>
          <w:color w:val="4C4C4C"/>
          <w:sz w:val="28"/>
          <w:szCs w:val="28"/>
          <w:shd w:val="clear" w:color="auto" w:fill="FFFFFF"/>
        </w:rPr>
        <w:t xml:space="preserve"> </w:t>
      </w:r>
      <w:r w:rsidRPr="004B16EA">
        <w:rPr>
          <w:rFonts w:ascii="Times New Roman" w:hAnsi="Times New Roman" w:cs="Times New Roman"/>
          <w:b/>
          <w:bCs/>
          <w:color w:val="4C4C4C"/>
          <w:sz w:val="28"/>
          <w:szCs w:val="28"/>
          <w:shd w:val="clear" w:color="auto" w:fill="FFFFFF"/>
        </w:rPr>
        <w:t>photo catalysts</w:t>
      </w:r>
      <w:r w:rsidRPr="004B16EA">
        <w:rPr>
          <w:rFonts w:ascii="Times New Roman" w:hAnsi="Times New Roman" w:cs="Times New Roman"/>
          <w:b/>
          <w:bCs/>
          <w:color w:val="4C4C4C"/>
          <w:sz w:val="28"/>
          <w:szCs w:val="28"/>
          <w:shd w:val="clear" w:color="auto" w:fill="FFFFFF"/>
        </w:rPr>
        <w:t>: A critical review</w:t>
      </w:r>
    </w:p>
    <w:p w:rsidR="00773F90" w:rsidRPr="00AC4756" w:rsidRDefault="00773F90" w:rsidP="00AC475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C4756">
        <w:rPr>
          <w:rFonts w:ascii="Times New Roman" w:hAnsi="Times New Roman" w:cs="Times New Roman"/>
          <w:sz w:val="24"/>
          <w:szCs w:val="24"/>
        </w:rPr>
        <w:t>Hridoy</w:t>
      </w:r>
      <w:proofErr w:type="spellEnd"/>
      <w:r w:rsidRPr="00AC4756">
        <w:rPr>
          <w:rFonts w:ascii="Times New Roman" w:hAnsi="Times New Roman" w:cs="Times New Roman"/>
          <w:sz w:val="24"/>
          <w:szCs w:val="24"/>
        </w:rPr>
        <w:t xml:space="preserve"> Roy, </w:t>
      </w:r>
      <w:proofErr w:type="spellStart"/>
      <w:r w:rsidRPr="00AC4756">
        <w:rPr>
          <w:rFonts w:ascii="Times New Roman" w:hAnsi="Times New Roman" w:cs="Times New Roman"/>
          <w:sz w:val="24"/>
          <w:szCs w:val="24"/>
        </w:rPr>
        <w:t>Tanzim</w:t>
      </w:r>
      <w:proofErr w:type="spellEnd"/>
      <w:r w:rsidRPr="00AC4756">
        <w:rPr>
          <w:rFonts w:ascii="Times New Roman" w:hAnsi="Times New Roman" w:cs="Times New Roman"/>
          <w:sz w:val="24"/>
          <w:szCs w:val="24"/>
        </w:rPr>
        <w:t xml:space="preserve"> Ur Rahman, Md. </w:t>
      </w:r>
      <w:proofErr w:type="spellStart"/>
      <w:r w:rsidRPr="00AC4756">
        <w:rPr>
          <w:rFonts w:ascii="Times New Roman" w:hAnsi="Times New Roman" w:cs="Times New Roman"/>
          <w:sz w:val="24"/>
          <w:szCs w:val="24"/>
        </w:rPr>
        <w:t>Atquj</w:t>
      </w:r>
      <w:proofErr w:type="spellEnd"/>
      <w:r w:rsidRPr="00AC47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756">
        <w:rPr>
          <w:rFonts w:ascii="Times New Roman" w:hAnsi="Times New Roman" w:cs="Times New Roman"/>
          <w:sz w:val="24"/>
          <w:szCs w:val="24"/>
        </w:rPr>
        <w:t>Jaman</w:t>
      </w:r>
      <w:proofErr w:type="spellEnd"/>
      <w:r w:rsidRPr="00AC47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756">
        <w:rPr>
          <w:rFonts w:ascii="Times New Roman" w:hAnsi="Times New Roman" w:cs="Times New Roman"/>
          <w:sz w:val="24"/>
          <w:szCs w:val="24"/>
        </w:rPr>
        <w:t>Riad</w:t>
      </w:r>
      <w:proofErr w:type="spellEnd"/>
      <w:r w:rsidRPr="00AC4756">
        <w:rPr>
          <w:rFonts w:ascii="Times New Roman" w:hAnsi="Times New Roman" w:cs="Times New Roman"/>
          <w:sz w:val="24"/>
          <w:szCs w:val="24"/>
        </w:rPr>
        <w:t xml:space="preserve"> Khan, Md. Rashid Al-</w:t>
      </w:r>
      <w:proofErr w:type="spellStart"/>
      <w:r w:rsidRPr="00AC4756">
        <w:rPr>
          <w:rFonts w:ascii="Times New Roman" w:hAnsi="Times New Roman" w:cs="Times New Roman"/>
          <w:sz w:val="24"/>
          <w:szCs w:val="24"/>
        </w:rPr>
        <w:t>Mamun</w:t>
      </w:r>
      <w:proofErr w:type="spellEnd"/>
      <w:r w:rsidRPr="00AC4756">
        <w:rPr>
          <w:rFonts w:ascii="Times New Roman" w:hAnsi="Times New Roman" w:cs="Times New Roman"/>
          <w:sz w:val="24"/>
          <w:szCs w:val="24"/>
        </w:rPr>
        <w:t xml:space="preserve">, Syed Z. Islam, Md. Abdul </w:t>
      </w:r>
      <w:proofErr w:type="spellStart"/>
      <w:r w:rsidRPr="00AC4756">
        <w:rPr>
          <w:rFonts w:ascii="Times New Roman" w:hAnsi="Times New Roman" w:cs="Times New Roman"/>
          <w:sz w:val="24"/>
          <w:szCs w:val="24"/>
        </w:rPr>
        <w:t>Khaleque</w:t>
      </w:r>
      <w:proofErr w:type="spellEnd"/>
      <w:r w:rsidRPr="00AC4756">
        <w:rPr>
          <w:rFonts w:ascii="Times New Roman" w:hAnsi="Times New Roman" w:cs="Times New Roman"/>
          <w:sz w:val="24"/>
          <w:szCs w:val="24"/>
        </w:rPr>
        <w:t xml:space="preserve">, Md. </w:t>
      </w:r>
      <w:proofErr w:type="spellStart"/>
      <w:r w:rsidRPr="00AC4756">
        <w:rPr>
          <w:rFonts w:ascii="Times New Roman" w:hAnsi="Times New Roman" w:cs="Times New Roman"/>
          <w:sz w:val="24"/>
          <w:szCs w:val="24"/>
        </w:rPr>
        <w:t>Ikram</w:t>
      </w:r>
      <w:proofErr w:type="spellEnd"/>
      <w:r w:rsidRPr="00AC4756">
        <w:rPr>
          <w:rFonts w:ascii="Times New Roman" w:hAnsi="Times New Roman" w:cs="Times New Roman"/>
          <w:sz w:val="24"/>
          <w:szCs w:val="24"/>
        </w:rPr>
        <w:t xml:space="preserve"> Hossain, Md. </w:t>
      </w:r>
      <w:proofErr w:type="spellStart"/>
      <w:r w:rsidRPr="00AC4756">
        <w:rPr>
          <w:rFonts w:ascii="Times New Roman" w:hAnsi="Times New Roman" w:cs="Times New Roman"/>
          <w:sz w:val="24"/>
          <w:szCs w:val="24"/>
        </w:rPr>
        <w:t>Zaved</w:t>
      </w:r>
      <w:proofErr w:type="spellEnd"/>
      <w:r w:rsidRPr="00AC4756">
        <w:rPr>
          <w:rFonts w:ascii="Times New Roman" w:hAnsi="Times New Roman" w:cs="Times New Roman"/>
          <w:sz w:val="24"/>
          <w:szCs w:val="24"/>
        </w:rPr>
        <w:t xml:space="preserve"> Hossain Khan</w:t>
      </w:r>
      <w:r w:rsidR="00AC4756" w:rsidRPr="00AC4756">
        <w:rPr>
          <w:rFonts w:ascii="Times New Roman" w:hAnsi="Times New Roman" w:cs="Times New Roman"/>
          <w:sz w:val="24"/>
          <w:szCs w:val="24"/>
        </w:rPr>
        <w:t xml:space="preserve">, Md. </w:t>
      </w:r>
      <w:proofErr w:type="spellStart"/>
      <w:r w:rsidR="00AC4756" w:rsidRPr="00AC4756">
        <w:rPr>
          <w:rFonts w:ascii="Times New Roman" w:hAnsi="Times New Roman" w:cs="Times New Roman"/>
          <w:sz w:val="24"/>
          <w:szCs w:val="24"/>
        </w:rPr>
        <w:t>Shahinoor</w:t>
      </w:r>
      <w:proofErr w:type="spellEnd"/>
      <w:r w:rsidR="00AC4756" w:rsidRPr="00AC4756">
        <w:rPr>
          <w:rFonts w:ascii="Times New Roman" w:hAnsi="Times New Roman" w:cs="Times New Roman"/>
          <w:sz w:val="24"/>
          <w:szCs w:val="24"/>
        </w:rPr>
        <w:t xml:space="preserve"> Islam, </w:t>
      </w:r>
      <w:proofErr w:type="spellStart"/>
      <w:r w:rsidR="00AC4756" w:rsidRPr="00AC4756">
        <w:rPr>
          <w:rFonts w:ascii="Times New Roman" w:hAnsi="Times New Roman" w:cs="Times New Roman"/>
          <w:sz w:val="24"/>
          <w:szCs w:val="24"/>
        </w:rPr>
        <w:t>Hadi</w:t>
      </w:r>
      <w:proofErr w:type="spellEnd"/>
      <w:r w:rsidR="00AC4756" w:rsidRPr="00AC4756">
        <w:rPr>
          <w:rFonts w:ascii="Times New Roman" w:hAnsi="Times New Roman" w:cs="Times New Roman"/>
          <w:sz w:val="24"/>
          <w:szCs w:val="24"/>
        </w:rPr>
        <w:t xml:space="preserve"> M. </w:t>
      </w:r>
      <w:proofErr w:type="spellStart"/>
      <w:r w:rsidR="00AC4756" w:rsidRPr="00AC4756">
        <w:rPr>
          <w:rFonts w:ascii="Times New Roman" w:hAnsi="Times New Roman" w:cs="Times New Roman"/>
          <w:sz w:val="24"/>
          <w:szCs w:val="24"/>
        </w:rPr>
        <w:t>Marwani</w:t>
      </w:r>
      <w:proofErr w:type="spellEnd"/>
      <w:r w:rsidR="00AC4756" w:rsidRPr="00AC47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C4756" w:rsidRPr="00AC4756">
        <w:rPr>
          <w:rFonts w:ascii="Times New Roman" w:hAnsi="Times New Roman" w:cs="Times New Roman"/>
          <w:sz w:val="24"/>
          <w:szCs w:val="24"/>
        </w:rPr>
        <w:t>Aminul</w:t>
      </w:r>
      <w:proofErr w:type="spellEnd"/>
      <w:r w:rsidR="00AC4756" w:rsidRPr="00AC4756">
        <w:rPr>
          <w:rFonts w:ascii="Times New Roman" w:hAnsi="Times New Roman" w:cs="Times New Roman"/>
          <w:sz w:val="24"/>
          <w:szCs w:val="24"/>
        </w:rPr>
        <w:t xml:space="preserve"> Islam, Md. </w:t>
      </w:r>
      <w:proofErr w:type="spellStart"/>
      <w:r w:rsidR="00AC4756" w:rsidRPr="00AC4756">
        <w:rPr>
          <w:rFonts w:ascii="Times New Roman" w:hAnsi="Times New Roman" w:cs="Times New Roman"/>
          <w:sz w:val="24"/>
          <w:szCs w:val="24"/>
        </w:rPr>
        <w:t>Munjur</w:t>
      </w:r>
      <w:proofErr w:type="spellEnd"/>
      <w:r w:rsidR="00AC4756" w:rsidRPr="00AC47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4756" w:rsidRPr="00AC4756">
        <w:rPr>
          <w:rFonts w:ascii="Times New Roman" w:hAnsi="Times New Roman" w:cs="Times New Roman"/>
          <w:sz w:val="24"/>
          <w:szCs w:val="24"/>
        </w:rPr>
        <w:t>Hasan</w:t>
      </w:r>
      <w:proofErr w:type="spellEnd"/>
      <w:r w:rsidR="00AC4756" w:rsidRPr="00AC4756">
        <w:rPr>
          <w:rFonts w:ascii="Times New Roman" w:hAnsi="Times New Roman" w:cs="Times New Roman"/>
          <w:sz w:val="24"/>
          <w:szCs w:val="24"/>
        </w:rPr>
        <w:t xml:space="preserve">, Md. </w:t>
      </w:r>
      <w:proofErr w:type="spellStart"/>
      <w:r w:rsidR="00AC4756" w:rsidRPr="00AC4756">
        <w:rPr>
          <w:rFonts w:ascii="Times New Roman" w:hAnsi="Times New Roman" w:cs="Times New Roman"/>
          <w:sz w:val="24"/>
          <w:szCs w:val="24"/>
        </w:rPr>
        <w:t>Rabiul</w:t>
      </w:r>
      <w:proofErr w:type="spellEnd"/>
      <w:r w:rsidR="00AC4756" w:rsidRPr="00AC47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4756" w:rsidRPr="00AC4756">
        <w:rPr>
          <w:rFonts w:ascii="Times New Roman" w:hAnsi="Times New Roman" w:cs="Times New Roman"/>
          <w:sz w:val="24"/>
          <w:szCs w:val="24"/>
        </w:rPr>
        <w:t>Awual</w:t>
      </w:r>
      <w:proofErr w:type="spellEnd"/>
    </w:p>
    <w:p w:rsidR="00AC4756" w:rsidRPr="00AC4756" w:rsidRDefault="00AC4756" w:rsidP="00AC47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C4C4C"/>
          <w:sz w:val="24"/>
          <w:szCs w:val="24"/>
          <w:lang w:bidi="bn-IN"/>
        </w:rPr>
      </w:pPr>
      <w:r w:rsidRPr="00AC4756">
        <w:rPr>
          <w:rFonts w:ascii="Times New Roman" w:eastAsia="Times New Roman" w:hAnsi="Times New Roman" w:cs="Times New Roman"/>
          <w:color w:val="4C4C4C"/>
          <w:sz w:val="24"/>
          <w:szCs w:val="24"/>
          <w:lang w:bidi="bn-IN"/>
        </w:rPr>
        <w:t>Abstract</w:t>
      </w:r>
    </w:p>
    <w:p w:rsidR="00AC4756" w:rsidRPr="00AC4756" w:rsidRDefault="00AC4756" w:rsidP="00AC4756">
      <w:pPr>
        <w:jc w:val="both"/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</w:pPr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Heterogeneous </w:t>
      </w:r>
      <w:hyperlink r:id="rId4" w:tooltip="Learn more about photocatalysis from ScienceDirect's AI-generated Topic Pages" w:history="1">
        <w:r w:rsidR="004B16EA" w:rsidRPr="00AC4756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photo catalysis</w:t>
        </w:r>
        <w:bookmarkStart w:id="0" w:name="_GoBack"/>
        <w:bookmarkEnd w:id="0"/>
      </w:hyperlink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is considered to be a sustainable solution for treating </w:t>
      </w:r>
      <w:hyperlink r:id="rId5" w:tooltip="Learn more about organic pollutants from ScienceDirect's AI-generated Topic Pages" w:history="1">
        <w:r w:rsidRPr="00AC4756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organic pollutants</w:t>
        </w:r>
      </w:hyperlink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 in wastewater. Tin oxide (SnO2) has received immense attention from researchers due to its excellent </w:t>
      </w:r>
      <w:proofErr w:type="spellStart"/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photocatalytic</w:t>
      </w:r>
      <w:proofErr w:type="spellEnd"/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 activity, low cost, thermal stability, and resistance to photo erosion. The structural properties of SnO2, different strategies for doping of SnO2, organic degradation mechanisms, and optimization of operational parameters for enhanced </w:t>
      </w:r>
      <w:proofErr w:type="spellStart"/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photocatalysis</w:t>
      </w:r>
      <w:proofErr w:type="spellEnd"/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 were critically analyzed. </w:t>
      </w:r>
      <w:proofErr w:type="spellStart"/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Photocatalytic</w:t>
      </w:r>
      <w:proofErr w:type="spellEnd"/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 activity of pristine SnO2 was enhanced by doping with metal oxide-based </w:t>
      </w:r>
      <w:hyperlink r:id="rId6" w:tooltip="Learn more about semiconductor materials from ScienceDirect's AI-generated Topic Pages" w:history="1">
        <w:r w:rsidRPr="00AC4756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semiconductor materials</w:t>
        </w:r>
      </w:hyperlink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, metals (transitional and earth), and non-metals. Doped SnO2 exhibits higher </w:t>
      </w:r>
      <w:proofErr w:type="spellStart"/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photocatalytic</w:t>
      </w:r>
      <w:proofErr w:type="spellEnd"/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 efficiency than pristine SnO2 due to the enhanced charge carrier separation, reduced electron-hole pair recombination, higher surface area, and lower band-gap energy. Green synthesized TiO2 doped SnO2 exhibited reduced band gap energy of 2.8 eV, and degraded 96 % </w:t>
      </w:r>
      <w:hyperlink r:id="rId7" w:tooltip="Learn more about MB from ScienceDirect's AI-generated Topic Pages" w:history="1">
        <w:r w:rsidRPr="00AC4756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MB</w:t>
        </w:r>
      </w:hyperlink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 within 75 min under visible light irradiation. The lowest </w:t>
      </w:r>
      <w:proofErr w:type="spellStart"/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bandgap</w:t>
      </w:r>
      <w:proofErr w:type="spellEnd"/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 energy for transitional metal-doped SnO2 was achieved by </w:t>
      </w:r>
      <w:proofErr w:type="spellStart"/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Mn</w:t>
      </w:r>
      <w:proofErr w:type="spellEnd"/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-doping on SnO2 with a </w:t>
      </w:r>
      <w:proofErr w:type="spellStart"/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bandgap</w:t>
      </w:r>
      <w:proofErr w:type="spellEnd"/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 of </w:t>
      </w:r>
      <w:r w:rsidRPr="00AC4756">
        <w:rPr>
          <w:rFonts w:ascii="Cambria Math" w:hAnsi="Cambria Math" w:cs="Cambria Math"/>
          <w:color w:val="2E2E2E"/>
          <w:sz w:val="24"/>
          <w:szCs w:val="24"/>
          <w:shd w:val="clear" w:color="auto" w:fill="FFFFFF"/>
        </w:rPr>
        <w:t>∼</w:t>
      </w:r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2.48 eV, whereas Cu-SnO2 and pure SnO2 have </w:t>
      </w:r>
      <w:proofErr w:type="spellStart"/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bandgap</w:t>
      </w:r>
      <w:proofErr w:type="spellEnd"/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 energies of 3.67 eV and </w:t>
      </w:r>
      <w:r w:rsidRPr="00AC4756">
        <w:rPr>
          <w:rFonts w:ascii="Cambria Math" w:hAnsi="Cambria Math" w:cs="Cambria Math"/>
          <w:color w:val="2E2E2E"/>
          <w:sz w:val="24"/>
          <w:szCs w:val="24"/>
          <w:shd w:val="clear" w:color="auto" w:fill="FFFFFF"/>
        </w:rPr>
        <w:t>∼</w:t>
      </w:r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3.75 eV, respectively. Copper </w:t>
      </w:r>
      <w:hyperlink r:id="rId8" w:tooltip="Learn more about chromite from ScienceDirect's AI-generated Topic Pages" w:history="1">
        <w:r w:rsidRPr="00AC4756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chromite</w:t>
        </w:r>
      </w:hyperlink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spinel </w:t>
      </w:r>
      <w:hyperlink r:id="rId9" w:tooltip="Learn more about nanoparticles from ScienceDirect's AI-generated Topic Pages" w:history="1">
        <w:r w:rsidRPr="00AC4756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nanoparticles</w:t>
        </w:r>
      </w:hyperlink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 (CuCr2O4) doped SnO2 with a band gap energy of 1.39 eV degraded crystal violet (CV) dye completely at neutral </w:t>
      </w:r>
      <w:proofErr w:type="spellStart"/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pH.</w:t>
      </w:r>
      <w:proofErr w:type="spellEnd"/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</w:t>
      </w:r>
      <w:hyperlink r:id="rId10" w:tooltip="Learn more about Gadolinium from ScienceDirect's AI-generated Topic Pages" w:history="1">
        <w:r w:rsidRPr="00AC4756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Gadolinium</w:t>
        </w:r>
      </w:hyperlink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(</w:t>
      </w:r>
      <w:proofErr w:type="spellStart"/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Gd</w:t>
      </w:r>
      <w:proofErr w:type="spellEnd"/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) doped SnO2 particles showed the highest surface area (58 m2/g) which was almost double the pristine SnO2 particles. The degradation of organic dyes by doped-SnO2 depended on initial pH, catalyst dosage, </w:t>
      </w:r>
      <w:hyperlink r:id="rId11" w:tooltip="Learn more about pollutants concentration from ScienceDirect's AI-generated Topic Pages" w:history="1">
        <w:r w:rsidRPr="00AC4756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pollutants concentration</w:t>
        </w:r>
      </w:hyperlink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, dose, </w:t>
      </w:r>
      <w:hyperlink r:id="rId12" w:tooltip="Learn more about light intensity from ScienceDirect's AI-generated Topic Pages" w:history="1">
        <w:r w:rsidRPr="00AC4756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light intensity</w:t>
        </w:r>
      </w:hyperlink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, etc. For the degradation of cationic dye (MB), approximately 50 % more degradation was found at basic pH than at acidic pH utilizing pristine SnO2 nanoparticles. On the contrary, about 20 % more degradation was found for anionic dye (Congo </w:t>
      </w:r>
      <w:proofErr w:type="gramStart"/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Red</w:t>
      </w:r>
      <w:proofErr w:type="gramEnd"/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) degradation at acidic pH compared to basic </w:t>
      </w:r>
      <w:proofErr w:type="spellStart"/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pH.</w:t>
      </w:r>
      <w:proofErr w:type="spellEnd"/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 Moreover, optimization of catalyst dosage can result in about 50 % more degradation of pollutants. The </w:t>
      </w:r>
      <w:proofErr w:type="spellStart"/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ZnS</w:t>
      </w:r>
      <w:proofErr w:type="spellEnd"/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-doped SnO2 </w:t>
      </w:r>
      <w:proofErr w:type="spellStart"/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photocatalysts</w:t>
      </w:r>
      <w:proofErr w:type="spellEnd"/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 have shown an increased rate constant of </w:t>
      </w:r>
      <w:proofErr w:type="spellStart"/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photocatalytic</w:t>
      </w:r>
      <w:proofErr w:type="spellEnd"/>
      <w:r w:rsidRPr="00AC475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 reaction by 24.5 times when the concentration was reduced from 30 mg/L to 5 mg/L. This review also assessed the future research directions to develop sustainable organic pollutants-based wastewater using SnO2.</w:t>
      </w:r>
    </w:p>
    <w:p w:rsidR="00AC4756" w:rsidRPr="00AC4756" w:rsidRDefault="00AC4756" w:rsidP="00AC4756">
      <w:pPr>
        <w:jc w:val="both"/>
        <w:rPr>
          <w:rFonts w:ascii="Times New Roman" w:hAnsi="Times New Roman" w:cs="Times New Roman"/>
          <w:sz w:val="24"/>
          <w:szCs w:val="24"/>
        </w:rPr>
      </w:pPr>
      <w:r w:rsidRPr="00AC4756">
        <w:rPr>
          <w:rFonts w:ascii="Times New Roman" w:hAnsi="Times New Roman" w:cs="Times New Roman"/>
          <w:sz w:val="24"/>
          <w:szCs w:val="24"/>
        </w:rPr>
        <w:t>DOI: 10.1016/j.jwpe.2023.104069</w:t>
      </w:r>
    </w:p>
    <w:p w:rsidR="00AC4756" w:rsidRPr="00AC4756" w:rsidRDefault="00AC4756" w:rsidP="00AC4756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AC4756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</w:t>
      </w:r>
    </w:p>
    <w:bookmarkStart w:id="1" w:name="cj_link"/>
    <w:p w:rsidR="00AC4756" w:rsidRDefault="00AC4756" w:rsidP="00AC4756">
      <w:pPr>
        <w:jc w:val="both"/>
      </w:pPr>
      <w:r w:rsidRPr="00AC4756">
        <w:rPr>
          <w:rFonts w:ascii="Times New Roman" w:hAnsi="Times New Roman" w:cs="Times New Roman"/>
          <w:sz w:val="24"/>
          <w:szCs w:val="24"/>
        </w:rPr>
        <w:fldChar w:fldCharType="begin"/>
      </w:r>
      <w:r w:rsidRPr="00AC4756">
        <w:rPr>
          <w:rFonts w:ascii="Times New Roman" w:hAnsi="Times New Roman" w:cs="Times New Roman"/>
          <w:sz w:val="24"/>
          <w:szCs w:val="24"/>
        </w:rPr>
        <w:instrText xml:space="preserve"> HYPERLINK "https://www.sciencedirect.com/science/article/abs/pii/S2214714423005895" \t "_blank" </w:instrText>
      </w:r>
      <w:r w:rsidRPr="00AC4756">
        <w:rPr>
          <w:rFonts w:ascii="Times New Roman" w:hAnsi="Times New Roman" w:cs="Times New Roman"/>
          <w:sz w:val="24"/>
          <w:szCs w:val="24"/>
        </w:rPr>
        <w:fldChar w:fldCharType="separate"/>
      </w:r>
      <w:r w:rsidRPr="00AC4756">
        <w:rPr>
          <w:rStyle w:val="Hyperlink"/>
          <w:rFonts w:ascii="Times New Roman" w:hAnsi="Times New Roman" w:cs="Times New Roman"/>
          <w:color w:val="1C1C1C"/>
          <w:sz w:val="24"/>
          <w:szCs w:val="24"/>
          <w:u w:val="none"/>
          <w:shd w:val="clear" w:color="auto" w:fill="FFFFFF"/>
        </w:rPr>
        <w:t>https://www.sciencedirect.com/science/article/abs/pii/S2214714423005895</w:t>
      </w:r>
      <w:r w:rsidRPr="00AC4756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</w:p>
    <w:sectPr w:rsidR="00AC47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F90"/>
    <w:rsid w:val="001E1F2F"/>
    <w:rsid w:val="002D76C8"/>
    <w:rsid w:val="004B16EA"/>
    <w:rsid w:val="0065204A"/>
    <w:rsid w:val="00773F90"/>
    <w:rsid w:val="00AC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C40888-D2A8-4C35-B31A-0E2852832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C47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6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topics/earth-and-planetary-sciences/chromit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sciencedirect.com/topics/earth-and-planetary-sciences/methylene-blue" TargetMode="External"/><Relationship Id="rId12" Type="http://schemas.openxmlformats.org/officeDocument/2006/relationships/hyperlink" Target="https://www.sciencedirect.com/topics/earth-and-planetary-sciences/luminous-intensit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earth-and-planetary-sciences/semiconductor-material" TargetMode="External"/><Relationship Id="rId11" Type="http://schemas.openxmlformats.org/officeDocument/2006/relationships/hyperlink" Target="https://www.sciencedirect.com/topics/earth-and-planetary-sciences/pollutant-concentration" TargetMode="External"/><Relationship Id="rId5" Type="http://schemas.openxmlformats.org/officeDocument/2006/relationships/hyperlink" Target="https://www.sciencedirect.com/topics/chemical-engineering/organic-pollutant" TargetMode="External"/><Relationship Id="rId10" Type="http://schemas.openxmlformats.org/officeDocument/2006/relationships/hyperlink" Target="https://www.sciencedirect.com/topics/earth-and-planetary-sciences/gadolinium" TargetMode="External"/><Relationship Id="rId4" Type="http://schemas.openxmlformats.org/officeDocument/2006/relationships/hyperlink" Target="https://www.sciencedirect.com/topics/earth-and-planetary-sciences/photocatalysis" TargetMode="External"/><Relationship Id="rId9" Type="http://schemas.openxmlformats.org/officeDocument/2006/relationships/hyperlink" Target="https://www.sciencedirect.com/topics/earth-and-planetary-sciences/nanoparticl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DIU</dc:creator>
  <cp:keywords/>
  <dc:description/>
  <cp:lastModifiedBy>DIU</cp:lastModifiedBy>
  <cp:revision>2</cp:revision>
  <dcterms:created xsi:type="dcterms:W3CDTF">2024-06-11T05:09:00Z</dcterms:created>
  <dcterms:modified xsi:type="dcterms:W3CDTF">2024-06-11T05:33:00Z</dcterms:modified>
</cp:coreProperties>
</file>