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73C" w:rsidRPr="00C74A16" w:rsidRDefault="00C74A16" w:rsidP="00C74A16">
      <w:pPr>
        <w:jc w:val="both"/>
        <w:rPr>
          <w:rFonts w:ascii="Times New Roman" w:hAnsi="Times New Roman" w:cs="Times New Roman"/>
          <w:b/>
          <w:color w:val="4C4C4C"/>
          <w:sz w:val="28"/>
          <w:szCs w:val="28"/>
          <w:shd w:val="clear" w:color="auto" w:fill="FFFFFF"/>
        </w:rPr>
      </w:pPr>
      <w:r w:rsidRPr="00C74A16">
        <w:rPr>
          <w:rFonts w:ascii="Times New Roman" w:hAnsi="Times New Roman" w:cs="Times New Roman"/>
          <w:b/>
          <w:color w:val="4C4C4C"/>
          <w:sz w:val="28"/>
          <w:szCs w:val="28"/>
          <w:shd w:val="clear" w:color="auto" w:fill="FFFFFF"/>
        </w:rPr>
        <w:t>The p</w:t>
      </w:r>
      <w:bookmarkStart w:id="0" w:name="_GoBack"/>
      <w:bookmarkEnd w:id="0"/>
      <w:r w:rsidRPr="00C74A16">
        <w:rPr>
          <w:rFonts w:ascii="Times New Roman" w:hAnsi="Times New Roman" w:cs="Times New Roman"/>
          <w:b/>
          <w:color w:val="4C4C4C"/>
          <w:sz w:val="28"/>
          <w:szCs w:val="28"/>
          <w:shd w:val="clear" w:color="auto" w:fill="FFFFFF"/>
        </w:rPr>
        <w:t xml:space="preserve">resence of toxic heavy metals in tuna fishes from Laccadive </w:t>
      </w:r>
      <w:r w:rsidRPr="00C74A16">
        <w:rPr>
          <w:rFonts w:ascii="Times New Roman" w:hAnsi="Times New Roman" w:cs="Times New Roman"/>
          <w:b/>
          <w:color w:val="4C4C4C"/>
          <w:sz w:val="28"/>
          <w:szCs w:val="28"/>
          <w:shd w:val="clear" w:color="auto" w:fill="FFFFFF"/>
        </w:rPr>
        <w:t>Sea</w:t>
      </w:r>
      <w:r w:rsidRPr="00C74A16">
        <w:rPr>
          <w:rFonts w:ascii="Times New Roman" w:hAnsi="Times New Roman" w:cs="Times New Roman"/>
          <w:b/>
          <w:color w:val="4C4C4C"/>
          <w:sz w:val="28"/>
          <w:szCs w:val="28"/>
          <w:shd w:val="clear" w:color="auto" w:fill="FFFFFF"/>
        </w:rPr>
        <w:t xml:space="preserve"> and concomitant health risk</w:t>
      </w:r>
    </w:p>
    <w:p w:rsidR="00C74A16" w:rsidRPr="00C74A16" w:rsidRDefault="00C74A16" w:rsidP="00C74A16">
      <w:pPr>
        <w:jc w:val="both"/>
        <w:rPr>
          <w:rFonts w:ascii="Times New Roman" w:hAnsi="Times New Roman" w:cs="Times New Roman"/>
          <w:color w:val="4C4C4C"/>
          <w:sz w:val="24"/>
          <w:szCs w:val="24"/>
          <w:shd w:val="clear" w:color="auto" w:fill="FFFFFF"/>
        </w:rPr>
      </w:pPr>
      <w:r w:rsidRPr="00C74A16">
        <w:rPr>
          <w:rFonts w:ascii="Times New Roman" w:hAnsi="Times New Roman" w:cs="Times New Roman"/>
          <w:color w:val="4C4C4C"/>
          <w:sz w:val="24"/>
          <w:szCs w:val="24"/>
          <w:shd w:val="clear" w:color="auto" w:fill="FFFFFF"/>
        </w:rPr>
        <w:t>Aishath Nadhiya, Mayeen U Khandaker, Sultan Mahmud, Wan H Abdullah</w:t>
      </w:r>
    </w:p>
    <w:p w:rsidR="00C74A16" w:rsidRPr="00C74A16" w:rsidRDefault="00C74A16" w:rsidP="00C74A16">
      <w:pPr>
        <w:spacing w:after="0" w:line="240" w:lineRule="auto"/>
        <w:jc w:val="both"/>
        <w:rPr>
          <w:rFonts w:ascii="Times New Roman" w:eastAsia="Times New Roman" w:hAnsi="Times New Roman" w:cs="Times New Roman"/>
          <w:color w:val="4C4C4C"/>
          <w:sz w:val="24"/>
          <w:szCs w:val="24"/>
        </w:rPr>
      </w:pPr>
      <w:r w:rsidRPr="00C74A16">
        <w:rPr>
          <w:rFonts w:ascii="Times New Roman" w:eastAsia="Times New Roman" w:hAnsi="Times New Roman" w:cs="Times New Roman"/>
          <w:color w:val="4C4C4C"/>
          <w:sz w:val="24"/>
          <w:szCs w:val="24"/>
        </w:rPr>
        <w:t>Abstract</w:t>
      </w:r>
    </w:p>
    <w:p w:rsidR="00C74A16" w:rsidRPr="00C74A16" w:rsidRDefault="00C74A16" w:rsidP="00C74A16">
      <w:pPr>
        <w:jc w:val="both"/>
        <w:rPr>
          <w:rFonts w:ascii="Times New Roman" w:hAnsi="Times New Roman" w:cs="Times New Roman"/>
          <w:color w:val="2A2A2A"/>
          <w:sz w:val="24"/>
          <w:szCs w:val="24"/>
          <w:shd w:val="clear" w:color="auto" w:fill="EFF2F7"/>
        </w:rPr>
      </w:pPr>
      <w:r w:rsidRPr="00C74A16">
        <w:rPr>
          <w:rFonts w:ascii="Times New Roman" w:hAnsi="Times New Roman" w:cs="Times New Roman"/>
          <w:color w:val="2A2A2A"/>
          <w:sz w:val="24"/>
          <w:szCs w:val="24"/>
          <w:shd w:val="clear" w:color="auto" w:fill="EFF2F7"/>
        </w:rPr>
        <w:t xml:space="preserve">Concentrations of heavy metals in </w:t>
      </w:r>
      <w:r w:rsidRPr="00C74A16">
        <w:rPr>
          <w:rFonts w:ascii="Times New Roman" w:hAnsi="Times New Roman" w:cs="Times New Roman"/>
          <w:color w:val="2A2A2A"/>
          <w:sz w:val="24"/>
          <w:szCs w:val="24"/>
          <w:shd w:val="clear" w:color="auto" w:fill="EFF2F7"/>
        </w:rPr>
        <w:t>Yellow fin</w:t>
      </w:r>
      <w:r w:rsidRPr="00C74A16">
        <w:rPr>
          <w:rFonts w:ascii="Times New Roman" w:hAnsi="Times New Roman" w:cs="Times New Roman"/>
          <w:color w:val="2A2A2A"/>
          <w:sz w:val="24"/>
          <w:szCs w:val="24"/>
          <w:shd w:val="clear" w:color="auto" w:fill="EFF2F7"/>
        </w:rPr>
        <w:t xml:space="preserve"> and Skipjack tuna fishes from the Laccadive </w:t>
      </w:r>
      <w:proofErr w:type="gramStart"/>
      <w:r w:rsidRPr="00C74A16">
        <w:rPr>
          <w:rFonts w:ascii="Times New Roman" w:hAnsi="Times New Roman" w:cs="Times New Roman"/>
          <w:color w:val="2A2A2A"/>
          <w:sz w:val="24"/>
          <w:szCs w:val="24"/>
          <w:shd w:val="clear" w:color="auto" w:fill="EFF2F7"/>
        </w:rPr>
        <w:t>sea</w:t>
      </w:r>
      <w:proofErr w:type="gramEnd"/>
      <w:r w:rsidRPr="00C74A16">
        <w:rPr>
          <w:rFonts w:ascii="Times New Roman" w:hAnsi="Times New Roman" w:cs="Times New Roman"/>
          <w:color w:val="2A2A2A"/>
          <w:sz w:val="24"/>
          <w:szCs w:val="24"/>
          <w:shd w:val="clear" w:color="auto" w:fill="EFF2F7"/>
        </w:rPr>
        <w:t xml:space="preserve"> were determined by inductively coupled plasma optical emission spectroscopy (ICP-OES) to evaluate the human health hazards via their consumption. The samples were collected from different atolls of Maldives to ensure a good representation of sample distribution. The metal concentration in tuna fish is found to be below the maximum tolerable limit set by different international </w:t>
      </w:r>
      <w:r w:rsidRPr="00C74A16">
        <w:rPr>
          <w:rFonts w:ascii="Times New Roman" w:hAnsi="Times New Roman" w:cs="Times New Roman"/>
          <w:color w:val="2A2A2A"/>
          <w:sz w:val="24"/>
          <w:szCs w:val="24"/>
          <w:shd w:val="clear" w:color="auto" w:fill="EFF2F7"/>
        </w:rPr>
        <w:t>organizations</w:t>
      </w:r>
      <w:r w:rsidRPr="00C74A16">
        <w:rPr>
          <w:rFonts w:ascii="Times New Roman" w:hAnsi="Times New Roman" w:cs="Times New Roman"/>
          <w:color w:val="2A2A2A"/>
          <w:sz w:val="24"/>
          <w:szCs w:val="24"/>
          <w:shd w:val="clear" w:color="auto" w:fill="EFF2F7"/>
        </w:rPr>
        <w:t>. The target hazard quotient values for individual metals were well below the limiting value of 1, indicating an insignificant health risk via the dietary intake of fish. The maximum targeted cancer risk value was 10 </w:t>
      </w:r>
      <w:r w:rsidRPr="00C74A16">
        <w:rPr>
          <w:rFonts w:ascii="Times New Roman" w:hAnsi="Times New Roman" w:cs="Times New Roman"/>
          <w:color w:val="2A2A2A"/>
          <w:sz w:val="24"/>
          <w:szCs w:val="24"/>
          <w:bdr w:val="none" w:sz="0" w:space="0" w:color="auto" w:frame="1"/>
          <w:shd w:val="clear" w:color="auto" w:fill="EFF2F7"/>
        </w:rPr>
        <w:t>−4</w:t>
      </w:r>
      <w:r w:rsidRPr="00C74A16">
        <w:rPr>
          <w:rFonts w:ascii="Times New Roman" w:hAnsi="Times New Roman" w:cs="Times New Roman"/>
          <w:color w:val="2A2A2A"/>
          <w:sz w:val="24"/>
          <w:szCs w:val="24"/>
          <w:shd w:val="clear" w:color="auto" w:fill="EFF2F7"/>
        </w:rPr>
        <w:t>, indicating low carcinogenic risk from the consumption of tuna fish from the Maldives. Hence, the consumption of tuna from the Laccadive Sea is safe for human health.</w:t>
      </w:r>
    </w:p>
    <w:p w:rsidR="00C74A16" w:rsidRPr="00C74A16" w:rsidRDefault="00C74A16" w:rsidP="00C74A16">
      <w:pPr>
        <w:jc w:val="both"/>
        <w:rPr>
          <w:rFonts w:ascii="Times New Roman" w:hAnsi="Times New Roman" w:cs="Times New Roman"/>
          <w:color w:val="4C4C4C"/>
          <w:sz w:val="24"/>
          <w:szCs w:val="24"/>
          <w:shd w:val="clear" w:color="auto" w:fill="FFFFFF"/>
        </w:rPr>
      </w:pPr>
      <w:r w:rsidRPr="00C74A16">
        <w:rPr>
          <w:rFonts w:ascii="Times New Roman" w:hAnsi="Times New Roman" w:cs="Times New Roman"/>
          <w:color w:val="4C4C4C"/>
          <w:sz w:val="24"/>
          <w:szCs w:val="24"/>
          <w:shd w:val="clear" w:color="auto" w:fill="FFFFFF"/>
        </w:rPr>
        <w:t>DOI: 10.1093/</w:t>
      </w:r>
      <w:proofErr w:type="spellStart"/>
      <w:r w:rsidRPr="00C74A16">
        <w:rPr>
          <w:rFonts w:ascii="Times New Roman" w:hAnsi="Times New Roman" w:cs="Times New Roman"/>
          <w:color w:val="4C4C4C"/>
          <w:sz w:val="24"/>
          <w:szCs w:val="24"/>
          <w:shd w:val="clear" w:color="auto" w:fill="FFFFFF"/>
        </w:rPr>
        <w:t>rpd</w:t>
      </w:r>
      <w:proofErr w:type="spellEnd"/>
      <w:r w:rsidRPr="00C74A16">
        <w:rPr>
          <w:rFonts w:ascii="Times New Roman" w:hAnsi="Times New Roman" w:cs="Times New Roman"/>
          <w:color w:val="4C4C4C"/>
          <w:sz w:val="24"/>
          <w:szCs w:val="24"/>
          <w:shd w:val="clear" w:color="auto" w:fill="FFFFFF"/>
        </w:rPr>
        <w:t>/ncad213</w:t>
      </w:r>
    </w:p>
    <w:p w:rsidR="00C74A16" w:rsidRPr="00C74A16" w:rsidRDefault="00C74A16" w:rsidP="00C74A16">
      <w:pPr>
        <w:jc w:val="both"/>
        <w:rPr>
          <w:rFonts w:ascii="Times New Roman" w:hAnsi="Times New Roman" w:cs="Times New Roman"/>
          <w:b/>
          <w:bCs/>
          <w:color w:val="4C4C4C"/>
          <w:sz w:val="24"/>
          <w:szCs w:val="24"/>
          <w:shd w:val="clear" w:color="auto" w:fill="FFFFFF"/>
        </w:rPr>
      </w:pPr>
      <w:r w:rsidRPr="00C74A16">
        <w:rPr>
          <w:rFonts w:ascii="Times New Roman" w:hAnsi="Times New Roman" w:cs="Times New Roman"/>
          <w:b/>
          <w:bCs/>
          <w:color w:val="4C4C4C"/>
          <w:sz w:val="24"/>
          <w:szCs w:val="24"/>
          <w:shd w:val="clear" w:color="auto" w:fill="FFFFFF"/>
        </w:rPr>
        <w:t>Conference / Journal Link</w:t>
      </w:r>
    </w:p>
    <w:bookmarkStart w:id="1" w:name="cj_link"/>
    <w:p w:rsidR="00C74A16" w:rsidRPr="00C74A16" w:rsidRDefault="00C74A16" w:rsidP="00C74A16">
      <w:pPr>
        <w:jc w:val="both"/>
        <w:rPr>
          <w:rFonts w:ascii="Times New Roman" w:hAnsi="Times New Roman" w:cs="Times New Roman"/>
          <w:color w:val="4C4C4C"/>
          <w:sz w:val="24"/>
          <w:szCs w:val="24"/>
          <w:shd w:val="clear" w:color="auto" w:fill="FFFFFF"/>
        </w:rPr>
      </w:pPr>
      <w:r w:rsidRPr="00C74A16">
        <w:rPr>
          <w:rFonts w:ascii="Times New Roman" w:hAnsi="Times New Roman" w:cs="Times New Roman"/>
          <w:sz w:val="24"/>
          <w:szCs w:val="24"/>
        </w:rPr>
        <w:fldChar w:fldCharType="begin"/>
      </w:r>
      <w:r w:rsidRPr="00C74A16">
        <w:rPr>
          <w:rFonts w:ascii="Times New Roman" w:hAnsi="Times New Roman" w:cs="Times New Roman"/>
          <w:sz w:val="24"/>
          <w:szCs w:val="24"/>
        </w:rPr>
        <w:instrText xml:space="preserve"> HYPERLINK "https://academic.oup.com/rpd/article/199/18/2224/7335618?login=true" \t "_blank" </w:instrText>
      </w:r>
      <w:r w:rsidRPr="00C74A16">
        <w:rPr>
          <w:rFonts w:ascii="Times New Roman" w:hAnsi="Times New Roman" w:cs="Times New Roman"/>
          <w:sz w:val="24"/>
          <w:szCs w:val="24"/>
        </w:rPr>
        <w:fldChar w:fldCharType="separate"/>
      </w:r>
      <w:r w:rsidRPr="00C74A16">
        <w:rPr>
          <w:rStyle w:val="Hyperlink"/>
          <w:rFonts w:ascii="Times New Roman" w:hAnsi="Times New Roman" w:cs="Times New Roman"/>
          <w:color w:val="424242"/>
          <w:sz w:val="24"/>
          <w:szCs w:val="24"/>
          <w:u w:val="none"/>
          <w:shd w:val="clear" w:color="auto" w:fill="FFFFFF"/>
        </w:rPr>
        <w:t>https://academic.oup.com/rpd/article/199/18/2224/7335618?login=true</w:t>
      </w:r>
      <w:r w:rsidRPr="00C74A16">
        <w:rPr>
          <w:rFonts w:ascii="Times New Roman" w:hAnsi="Times New Roman" w:cs="Times New Roman"/>
          <w:sz w:val="24"/>
          <w:szCs w:val="24"/>
        </w:rPr>
        <w:fldChar w:fldCharType="end"/>
      </w:r>
      <w:bookmarkEnd w:id="1"/>
    </w:p>
    <w:p w:rsidR="00C74A16" w:rsidRPr="00C74A16" w:rsidRDefault="00C74A16" w:rsidP="00C74A16">
      <w:pPr>
        <w:jc w:val="both"/>
        <w:rPr>
          <w:rFonts w:ascii="Times New Roman" w:hAnsi="Times New Roman" w:cs="Times New Roman"/>
          <w:sz w:val="24"/>
          <w:szCs w:val="24"/>
        </w:rPr>
      </w:pPr>
    </w:p>
    <w:sectPr w:rsidR="00C74A16" w:rsidRPr="00C74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73C"/>
    <w:rsid w:val="0000773C"/>
    <w:rsid w:val="002D76C8"/>
    <w:rsid w:val="0065204A"/>
    <w:rsid w:val="00C74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B1B4E-A620-4289-A88A-D4003905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4A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01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2024-06-23T04:52:00Z</dcterms:created>
  <dcterms:modified xsi:type="dcterms:W3CDTF">2024-06-23T05:40:00Z</dcterms:modified>
</cp:coreProperties>
</file>