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3C8" w:rsidRDefault="006D73C8" w:rsidP="006D73C8">
      <w:pPr>
        <w:rPr>
          <w:rStyle w:val="blue-tooltip"/>
          <w:rFonts w:ascii="Times New Roman" w:hAnsi="Times New Roman" w:cs="Times New Roman"/>
          <w:bCs/>
          <w:sz w:val="40"/>
          <w:szCs w:val="40"/>
        </w:rPr>
      </w:pPr>
      <w:r w:rsidRPr="006D73C8">
        <w:rPr>
          <w:rStyle w:val="blue-tooltip"/>
          <w:rFonts w:ascii="Times New Roman" w:hAnsi="Times New Roman" w:cs="Times New Roman"/>
          <w:bCs/>
          <w:sz w:val="40"/>
          <w:szCs w:val="40"/>
        </w:rPr>
        <w:t>Learning Agility Quotient and Work Readiness of Graduating Accounting Students: Embracing the Dynamics of IR4.0</w:t>
      </w:r>
    </w:p>
    <w:p w:rsidR="006D73C8" w:rsidRDefault="006D73C8" w:rsidP="006D73C8">
      <w:pPr>
        <w:rPr>
          <w:rStyle w:val="blue-tooltip"/>
          <w:rFonts w:ascii="Times New Roman" w:hAnsi="Times New Roman" w:cs="Times New Roman"/>
          <w:bCs/>
          <w:sz w:val="40"/>
          <w:szCs w:val="40"/>
        </w:rPr>
      </w:pPr>
    </w:p>
    <w:p w:rsidR="006D73C8" w:rsidRPr="006D73C8" w:rsidRDefault="00056A8C" w:rsidP="006D73C8">
      <w:pPr>
        <w:jc w:val="both"/>
        <w:rPr>
          <w:rFonts w:ascii="Times New Roman" w:hAnsi="Times New Roman" w:cs="Times New Roman"/>
          <w:bCs/>
          <w:sz w:val="24"/>
          <w:szCs w:val="24"/>
        </w:rPr>
      </w:pPr>
      <w:bookmarkStart w:id="0" w:name="_GoBack"/>
      <w:r w:rsidRPr="006D73C8">
        <w:rPr>
          <w:rStyle w:val="blue-tooltip"/>
          <w:rFonts w:asciiTheme="majorHAnsi" w:hAnsiTheme="majorHAnsi" w:cstheme="majorHAnsi"/>
          <w:b/>
          <w:bCs/>
          <w:sz w:val="24"/>
          <w:szCs w:val="24"/>
        </w:rPr>
        <w:t>Author</w:t>
      </w:r>
      <w:r w:rsidRPr="006D73C8">
        <w:rPr>
          <w:rStyle w:val="blue-tooltip"/>
          <w:rFonts w:asciiTheme="majorHAnsi" w:hAnsiTheme="majorHAnsi" w:cstheme="majorHAnsi"/>
          <w:b/>
          <w:bCs/>
          <w:color w:val="0070C0"/>
          <w:sz w:val="24"/>
          <w:szCs w:val="24"/>
        </w:rPr>
        <w:t xml:space="preserve">: </w:t>
      </w:r>
      <w:r w:rsidR="009437E0" w:rsidRPr="006D73C8">
        <w:rPr>
          <w:rStyle w:val="blue-tooltip"/>
          <w:rFonts w:asciiTheme="majorHAnsi" w:hAnsiTheme="majorHAnsi" w:cstheme="majorHAnsi"/>
          <w:color w:val="0070C0"/>
          <w:sz w:val="24"/>
          <w:szCs w:val="24"/>
        </w:rPr>
        <w:t xml:space="preserve"> </w:t>
      </w:r>
      <w:hyperlink r:id="rId4" w:history="1">
        <w:proofErr w:type="spellStart"/>
        <w:r w:rsidR="006D73C8" w:rsidRPr="006D73C8">
          <w:rPr>
            <w:rStyle w:val="Hyperlink"/>
            <w:color w:val="0070C0"/>
            <w:sz w:val="24"/>
            <w:szCs w:val="24"/>
            <w:u w:val="none"/>
          </w:rPr>
          <w:t>Zubir</w:t>
        </w:r>
        <w:proofErr w:type="spellEnd"/>
        <w:r w:rsidR="006D73C8" w:rsidRPr="006D73C8">
          <w:rPr>
            <w:rStyle w:val="Hyperlink"/>
            <w:color w:val="0070C0"/>
            <w:sz w:val="24"/>
            <w:szCs w:val="24"/>
            <w:u w:val="none"/>
          </w:rPr>
          <w:t xml:space="preserve"> </w:t>
        </w:r>
        <w:proofErr w:type="spellStart"/>
        <w:r w:rsidR="006D73C8" w:rsidRPr="006D73C8">
          <w:rPr>
            <w:rStyle w:val="Hyperlink"/>
            <w:color w:val="0070C0"/>
            <w:sz w:val="24"/>
            <w:szCs w:val="24"/>
            <w:u w:val="none"/>
          </w:rPr>
          <w:t>Azhar</w:t>
        </w:r>
      </w:hyperlink>
      <w:r w:rsidR="006D73C8" w:rsidRPr="006D73C8">
        <w:rPr>
          <w:rStyle w:val="overlay"/>
          <w:color w:val="0070C0"/>
          <w:sz w:val="24"/>
          <w:szCs w:val="24"/>
        </w:rPr>
        <w:t>a</w:t>
      </w:r>
      <w:proofErr w:type="spellEnd"/>
      <w:r w:rsidR="006D73C8" w:rsidRPr="006D73C8">
        <w:rPr>
          <w:rStyle w:val="overlay"/>
          <w:color w:val="0070C0"/>
          <w:sz w:val="24"/>
          <w:szCs w:val="24"/>
        </w:rPr>
        <w:t xml:space="preserve">, </w:t>
      </w:r>
      <w:hyperlink r:id="rId5" w:history="1">
        <w:r w:rsidR="006D73C8" w:rsidRPr="006D73C8">
          <w:rPr>
            <w:rStyle w:val="Hyperlink"/>
            <w:color w:val="0070C0"/>
            <w:sz w:val="24"/>
            <w:szCs w:val="24"/>
            <w:u w:val="none"/>
          </w:rPr>
          <w:t xml:space="preserve">Dayana </w:t>
        </w:r>
        <w:proofErr w:type="spellStart"/>
        <w:r w:rsidR="006D73C8" w:rsidRPr="006D73C8">
          <w:rPr>
            <w:rStyle w:val="Hyperlink"/>
            <w:color w:val="0070C0"/>
            <w:sz w:val="24"/>
            <w:szCs w:val="24"/>
            <w:u w:val="none"/>
          </w:rPr>
          <w:t>Jalaludin</w:t>
        </w:r>
        <w:proofErr w:type="spellEnd"/>
      </w:hyperlink>
      <w:r w:rsidR="006D73C8" w:rsidRPr="006D73C8">
        <w:rPr>
          <w:color w:val="0070C0"/>
          <w:sz w:val="24"/>
          <w:szCs w:val="24"/>
        </w:rPr>
        <w:t xml:space="preserve">, </w:t>
      </w:r>
      <w:hyperlink r:id="rId6" w:history="1">
        <w:proofErr w:type="spellStart"/>
        <w:r w:rsidR="006D73C8" w:rsidRPr="006D73C8">
          <w:rPr>
            <w:rStyle w:val="Hyperlink"/>
            <w:color w:val="0070C0"/>
            <w:sz w:val="24"/>
            <w:szCs w:val="24"/>
            <w:u w:val="none"/>
          </w:rPr>
          <w:t>Erlane</w:t>
        </w:r>
        <w:proofErr w:type="spellEnd"/>
        <w:r w:rsidR="006D73C8" w:rsidRPr="006D73C8">
          <w:rPr>
            <w:rStyle w:val="Hyperlink"/>
            <w:color w:val="0070C0"/>
            <w:sz w:val="24"/>
            <w:szCs w:val="24"/>
            <w:u w:val="none"/>
          </w:rPr>
          <w:t xml:space="preserve"> K. </w:t>
        </w:r>
        <w:proofErr w:type="spellStart"/>
        <w:r w:rsidR="006D73C8" w:rsidRPr="006D73C8">
          <w:rPr>
            <w:rStyle w:val="Hyperlink"/>
            <w:color w:val="0070C0"/>
            <w:sz w:val="24"/>
            <w:szCs w:val="24"/>
            <w:u w:val="none"/>
          </w:rPr>
          <w:t>Ghani</w:t>
        </w:r>
        <w:proofErr w:type="spellEnd"/>
      </w:hyperlink>
      <w:r w:rsidR="006D73C8" w:rsidRPr="006D73C8">
        <w:rPr>
          <w:color w:val="0070C0"/>
          <w:sz w:val="24"/>
          <w:szCs w:val="24"/>
        </w:rPr>
        <w:t xml:space="preserve">, </w:t>
      </w:r>
      <w:hyperlink r:id="rId7" w:history="1">
        <w:proofErr w:type="spellStart"/>
        <w:r w:rsidR="006D73C8" w:rsidRPr="006D73C8">
          <w:rPr>
            <w:rStyle w:val="Hyperlink"/>
            <w:color w:val="0070C0"/>
            <w:sz w:val="24"/>
            <w:szCs w:val="24"/>
            <w:u w:val="none"/>
          </w:rPr>
          <w:t>Thurasamy</w:t>
        </w:r>
        <w:proofErr w:type="spellEnd"/>
        <w:r w:rsidR="006D73C8" w:rsidRPr="006D73C8">
          <w:rPr>
            <w:rStyle w:val="Hyperlink"/>
            <w:color w:val="0070C0"/>
            <w:sz w:val="24"/>
            <w:szCs w:val="24"/>
            <w:u w:val="none"/>
          </w:rPr>
          <w:t xml:space="preserve"> </w:t>
        </w:r>
        <w:proofErr w:type="spellStart"/>
        <w:r w:rsidR="006D73C8" w:rsidRPr="006D73C8">
          <w:rPr>
            <w:rStyle w:val="Hyperlink"/>
            <w:color w:val="0070C0"/>
            <w:sz w:val="24"/>
            <w:szCs w:val="24"/>
            <w:u w:val="none"/>
          </w:rPr>
          <w:t>Ramayah</w:t>
        </w:r>
        <w:proofErr w:type="spellEnd"/>
      </w:hyperlink>
      <w:r w:rsidR="006D73C8" w:rsidRPr="006D73C8">
        <w:rPr>
          <w:color w:val="0070C0"/>
          <w:sz w:val="24"/>
          <w:szCs w:val="24"/>
        </w:rPr>
        <w:t xml:space="preserve">, </w:t>
      </w:r>
      <w:hyperlink r:id="rId8" w:history="1">
        <w:proofErr w:type="spellStart"/>
        <w:r w:rsidR="006D73C8" w:rsidRPr="006D73C8">
          <w:rPr>
            <w:rStyle w:val="Hyperlink"/>
            <w:color w:val="0070C0"/>
            <w:sz w:val="24"/>
            <w:szCs w:val="24"/>
            <w:u w:val="none"/>
          </w:rPr>
          <w:t>Sherliza</w:t>
        </w:r>
        <w:proofErr w:type="spellEnd"/>
        <w:r w:rsidR="006D73C8" w:rsidRPr="006D73C8">
          <w:rPr>
            <w:rStyle w:val="Hyperlink"/>
            <w:color w:val="0070C0"/>
            <w:sz w:val="24"/>
            <w:szCs w:val="24"/>
            <w:u w:val="none"/>
          </w:rPr>
          <w:t xml:space="preserve"> </w:t>
        </w:r>
        <w:proofErr w:type="spellStart"/>
        <w:r w:rsidR="006D73C8" w:rsidRPr="006D73C8">
          <w:rPr>
            <w:rStyle w:val="Hyperlink"/>
            <w:color w:val="0070C0"/>
            <w:sz w:val="24"/>
            <w:szCs w:val="24"/>
            <w:u w:val="none"/>
          </w:rPr>
          <w:t>Puat</w:t>
        </w:r>
        <w:proofErr w:type="spellEnd"/>
        <w:r w:rsidR="006D73C8" w:rsidRPr="006D73C8">
          <w:rPr>
            <w:rStyle w:val="Hyperlink"/>
            <w:color w:val="0070C0"/>
            <w:sz w:val="24"/>
            <w:szCs w:val="24"/>
            <w:u w:val="none"/>
          </w:rPr>
          <w:t xml:space="preserve"> Nelson</w:t>
        </w:r>
      </w:hyperlink>
    </w:p>
    <w:p w:rsidR="00286666" w:rsidRPr="006D73C8" w:rsidRDefault="00286666" w:rsidP="006D73C8">
      <w:pPr>
        <w:jc w:val="both"/>
        <w:rPr>
          <w:rStyle w:val="blue-tooltip"/>
          <w:rFonts w:asciiTheme="majorHAnsi" w:hAnsiTheme="majorHAnsi" w:cstheme="majorHAnsi"/>
          <w:b/>
          <w:bCs/>
          <w:color w:val="0070C0"/>
          <w:sz w:val="24"/>
          <w:szCs w:val="24"/>
        </w:rPr>
      </w:pPr>
    </w:p>
    <w:p w:rsidR="00286666" w:rsidRPr="006D73C8" w:rsidRDefault="006D73C8" w:rsidP="006D73C8">
      <w:pPr>
        <w:jc w:val="both"/>
        <w:rPr>
          <w:rStyle w:val="blue-tooltip"/>
          <w:rFonts w:asciiTheme="majorHAnsi" w:hAnsiTheme="majorHAnsi" w:cstheme="majorHAnsi"/>
          <w:b/>
          <w:sz w:val="24"/>
          <w:szCs w:val="24"/>
        </w:rPr>
      </w:pPr>
      <w:r w:rsidRPr="006D73C8">
        <w:rPr>
          <w:rStyle w:val="blue-tooltip"/>
          <w:rFonts w:asciiTheme="majorHAnsi" w:hAnsiTheme="majorHAnsi" w:cstheme="majorHAnsi"/>
          <w:b/>
          <w:sz w:val="24"/>
          <w:szCs w:val="24"/>
        </w:rPr>
        <w:t>Abstract:</w:t>
      </w:r>
    </w:p>
    <w:p w:rsidR="006D73C8" w:rsidRPr="006D73C8" w:rsidRDefault="006D73C8" w:rsidP="006D73C8">
      <w:pPr>
        <w:jc w:val="both"/>
        <w:rPr>
          <w:rStyle w:val="blue-tooltip"/>
          <w:rFonts w:asciiTheme="majorHAnsi" w:hAnsiTheme="majorHAnsi" w:cstheme="majorHAnsi"/>
          <w:b/>
          <w:sz w:val="24"/>
          <w:szCs w:val="24"/>
        </w:rPr>
      </w:pPr>
      <w:r w:rsidRPr="006D73C8">
        <w:rPr>
          <w:sz w:val="24"/>
          <w:szCs w:val="24"/>
        </w:rPr>
        <w:t>This study examines if the learning agility quotient (LAQ) is an important determinant for the work readiness of graduating accounting students in the Fourth Industrial Revolution (IR4.0) environment. Using a questionnaire survey involving 275 respondents, we find that those with higher intelligence quotient (IQ) and emotional quotient (EQ) have higher LAQ. We also find that LAQ mediates the positive impact of IQ and EQ on their work readiness. Our findings implicate accounting education as they highlight the significant role of LAQ in relation to IQ, EQ, and work readiness. Further research is needed to determine if educational and work environment factors can effectively support and enhance learning agility.</w:t>
      </w:r>
    </w:p>
    <w:p w:rsidR="006D73C8" w:rsidRPr="006D73C8" w:rsidRDefault="006D73C8" w:rsidP="006D73C8">
      <w:pPr>
        <w:spacing w:before="150" w:after="150" w:line="240" w:lineRule="auto"/>
        <w:jc w:val="both"/>
        <w:rPr>
          <w:rFonts w:asciiTheme="majorHAnsi" w:hAnsiTheme="majorHAnsi" w:cstheme="majorHAnsi"/>
          <w:sz w:val="24"/>
          <w:szCs w:val="24"/>
        </w:rPr>
      </w:pPr>
    </w:p>
    <w:p w:rsidR="000816E0" w:rsidRPr="006D73C8" w:rsidRDefault="000816E0" w:rsidP="006D73C8">
      <w:pPr>
        <w:spacing w:before="150" w:after="150" w:line="240" w:lineRule="auto"/>
        <w:jc w:val="both"/>
        <w:rPr>
          <w:rFonts w:asciiTheme="majorHAnsi" w:hAnsiTheme="majorHAnsi" w:cstheme="majorHAnsi"/>
          <w:b/>
          <w:bCs/>
          <w:sz w:val="24"/>
          <w:szCs w:val="24"/>
          <w:shd w:val="clear" w:color="auto" w:fill="FFFFFF"/>
        </w:rPr>
      </w:pPr>
      <w:r w:rsidRPr="006D73C8">
        <w:rPr>
          <w:rFonts w:asciiTheme="majorHAnsi" w:hAnsiTheme="majorHAnsi" w:cstheme="majorHAnsi"/>
          <w:b/>
          <w:bCs/>
          <w:sz w:val="24"/>
          <w:szCs w:val="24"/>
          <w:shd w:val="clear" w:color="auto" w:fill="FFFFFF"/>
        </w:rPr>
        <w:t>Conference / Journal Link:</w:t>
      </w:r>
    </w:p>
    <w:p w:rsidR="006D73C8" w:rsidRPr="006D73C8" w:rsidRDefault="006D73C8" w:rsidP="006D73C8">
      <w:pPr>
        <w:jc w:val="both"/>
        <w:rPr>
          <w:color w:val="0070C0"/>
          <w:sz w:val="24"/>
          <w:szCs w:val="24"/>
        </w:rPr>
      </w:pPr>
      <w:hyperlink r:id="rId9" w:tgtFrame="_blank" w:history="1">
        <w:r w:rsidRPr="006D73C8">
          <w:rPr>
            <w:rStyle w:val="Hyperlink"/>
            <w:color w:val="0070C0"/>
            <w:sz w:val="24"/>
            <w:szCs w:val="24"/>
            <w:u w:val="none"/>
          </w:rPr>
          <w:t>https://www.tandfonline.com/doi/abs/10.1080/09639284.2023.2211567</w:t>
        </w:r>
      </w:hyperlink>
    </w:p>
    <w:p w:rsidR="000816E0" w:rsidRPr="006D73C8" w:rsidRDefault="000816E0" w:rsidP="006D73C8">
      <w:pPr>
        <w:spacing w:before="150"/>
        <w:jc w:val="both"/>
        <w:rPr>
          <w:rFonts w:asciiTheme="majorHAnsi" w:hAnsiTheme="majorHAnsi" w:cstheme="majorHAnsi"/>
          <w:b/>
          <w:sz w:val="24"/>
          <w:szCs w:val="24"/>
        </w:rPr>
      </w:pPr>
      <w:r w:rsidRPr="006D73C8">
        <w:rPr>
          <w:rFonts w:asciiTheme="majorHAnsi" w:hAnsiTheme="majorHAnsi" w:cstheme="majorHAnsi"/>
          <w:b/>
          <w:sz w:val="24"/>
          <w:szCs w:val="24"/>
        </w:rPr>
        <w:t>DOI:</w:t>
      </w:r>
    </w:p>
    <w:p w:rsidR="006D73C8" w:rsidRPr="006D73C8" w:rsidRDefault="006D73C8" w:rsidP="006D73C8">
      <w:pPr>
        <w:spacing w:before="150"/>
        <w:jc w:val="both"/>
        <w:rPr>
          <w:rFonts w:asciiTheme="majorHAnsi" w:hAnsiTheme="majorHAnsi" w:cstheme="majorHAnsi"/>
          <w:b/>
          <w:color w:val="0070C0"/>
          <w:sz w:val="24"/>
          <w:szCs w:val="24"/>
        </w:rPr>
      </w:pPr>
      <w:hyperlink r:id="rId10" w:history="1">
        <w:r w:rsidRPr="006D73C8">
          <w:rPr>
            <w:rStyle w:val="Hyperlink"/>
            <w:color w:val="0070C0"/>
            <w:sz w:val="24"/>
            <w:szCs w:val="24"/>
            <w:u w:val="none"/>
          </w:rPr>
          <w:t>https://doi.org/10.1080/09639284.2023.2211567</w:t>
        </w:r>
      </w:hyperlink>
    </w:p>
    <w:p w:rsidR="000816E0" w:rsidRPr="006D73C8" w:rsidRDefault="000816E0" w:rsidP="006D73C8">
      <w:pPr>
        <w:jc w:val="both"/>
        <w:rPr>
          <w:sz w:val="24"/>
          <w:szCs w:val="24"/>
        </w:rPr>
      </w:pPr>
    </w:p>
    <w:bookmarkEnd w:id="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64331"/>
    <w:rsid w:val="00597AC0"/>
    <w:rsid w:val="005A50A4"/>
    <w:rsid w:val="005A6D15"/>
    <w:rsid w:val="006046B1"/>
    <w:rsid w:val="00620AFF"/>
    <w:rsid w:val="00680022"/>
    <w:rsid w:val="00680E6F"/>
    <w:rsid w:val="006920D4"/>
    <w:rsid w:val="006A4A8B"/>
    <w:rsid w:val="006B3AD4"/>
    <w:rsid w:val="006D3612"/>
    <w:rsid w:val="006D73C8"/>
    <w:rsid w:val="006E577B"/>
    <w:rsid w:val="006E7690"/>
    <w:rsid w:val="006F61D2"/>
    <w:rsid w:val="00740C0D"/>
    <w:rsid w:val="0078199A"/>
    <w:rsid w:val="00795699"/>
    <w:rsid w:val="007A2B06"/>
    <w:rsid w:val="00812C96"/>
    <w:rsid w:val="008543AA"/>
    <w:rsid w:val="008659B7"/>
    <w:rsid w:val="0086732B"/>
    <w:rsid w:val="00874CFB"/>
    <w:rsid w:val="00876378"/>
    <w:rsid w:val="00891D34"/>
    <w:rsid w:val="008B4C75"/>
    <w:rsid w:val="008B660E"/>
    <w:rsid w:val="008E59F8"/>
    <w:rsid w:val="008E7FED"/>
    <w:rsid w:val="008F4B6C"/>
    <w:rsid w:val="008F7BAB"/>
    <w:rsid w:val="0090116F"/>
    <w:rsid w:val="00903341"/>
    <w:rsid w:val="009261CD"/>
    <w:rsid w:val="009437E0"/>
    <w:rsid w:val="0096681B"/>
    <w:rsid w:val="009A5C55"/>
    <w:rsid w:val="00A578E7"/>
    <w:rsid w:val="00A6337C"/>
    <w:rsid w:val="00A675F1"/>
    <w:rsid w:val="00A70799"/>
    <w:rsid w:val="00A94B34"/>
    <w:rsid w:val="00AB508E"/>
    <w:rsid w:val="00AC4B91"/>
    <w:rsid w:val="00AC5C4F"/>
    <w:rsid w:val="00B12BAA"/>
    <w:rsid w:val="00B2123C"/>
    <w:rsid w:val="00B409D9"/>
    <w:rsid w:val="00B77D8B"/>
    <w:rsid w:val="00B84B8F"/>
    <w:rsid w:val="00BB2349"/>
    <w:rsid w:val="00BC2981"/>
    <w:rsid w:val="00C433C0"/>
    <w:rsid w:val="00C665A2"/>
    <w:rsid w:val="00C72C91"/>
    <w:rsid w:val="00C916C7"/>
    <w:rsid w:val="00CA5BD2"/>
    <w:rsid w:val="00CC6082"/>
    <w:rsid w:val="00CD6A55"/>
    <w:rsid w:val="00CF2D6D"/>
    <w:rsid w:val="00D11FFB"/>
    <w:rsid w:val="00D26612"/>
    <w:rsid w:val="00D43B12"/>
    <w:rsid w:val="00DA36C1"/>
    <w:rsid w:val="00DE2BB8"/>
    <w:rsid w:val="00DF18D8"/>
    <w:rsid w:val="00DF3561"/>
    <w:rsid w:val="00E5274D"/>
    <w:rsid w:val="00E608D3"/>
    <w:rsid w:val="00E65008"/>
    <w:rsid w:val="00E676C5"/>
    <w:rsid w:val="00E94333"/>
    <w:rsid w:val="00EE054B"/>
    <w:rsid w:val="00EE3075"/>
    <w:rsid w:val="00EE3F35"/>
    <w:rsid w:val="00EE40A0"/>
    <w:rsid w:val="00EF3278"/>
    <w:rsid w:val="00F63824"/>
    <w:rsid w:val="00FB27E6"/>
    <w:rsid w:val="00FD39A4"/>
    <w:rsid w:val="00FD7BD8"/>
    <w:rsid w:val="00FE37A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ontribdegrees">
    <w:name w:val="contribdegrees"/>
    <w:basedOn w:val="DefaultParagraphFont"/>
    <w:rsid w:val="006D73C8"/>
  </w:style>
  <w:style w:type="character" w:customStyle="1" w:styleId="overlay">
    <w:name w:val="overlay"/>
    <w:basedOn w:val="DefaultParagraphFont"/>
    <w:rsid w:val="006D73C8"/>
  </w:style>
  <w:style w:type="character" w:customStyle="1" w:styleId="orcid-icon">
    <w:name w:val="orcid-icon"/>
    <w:basedOn w:val="DefaultParagraphFont"/>
    <w:rsid w:val="006D7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928389">
      <w:bodyDiv w:val="1"/>
      <w:marLeft w:val="0"/>
      <w:marRight w:val="0"/>
      <w:marTop w:val="0"/>
      <w:marBottom w:val="0"/>
      <w:divBdr>
        <w:top w:val="none" w:sz="0" w:space="0" w:color="auto"/>
        <w:left w:val="none" w:sz="0" w:space="0" w:color="auto"/>
        <w:bottom w:val="none" w:sz="0" w:space="0" w:color="auto"/>
        <w:right w:val="none" w:sz="0" w:space="0" w:color="auto"/>
      </w:divBdr>
      <w:divsChild>
        <w:div w:id="1501311908">
          <w:marLeft w:val="0"/>
          <w:marRight w:val="0"/>
          <w:marTop w:val="0"/>
          <w:marBottom w:val="0"/>
          <w:divBdr>
            <w:top w:val="none" w:sz="0" w:space="0" w:color="auto"/>
            <w:left w:val="none" w:sz="0" w:space="0" w:color="auto"/>
            <w:bottom w:val="none" w:sz="0" w:space="0" w:color="auto"/>
            <w:right w:val="none" w:sz="0" w:space="0" w:color="auto"/>
          </w:divBdr>
        </w:div>
        <w:div w:id="830484735">
          <w:marLeft w:val="0"/>
          <w:marRight w:val="0"/>
          <w:marTop w:val="0"/>
          <w:marBottom w:val="0"/>
          <w:divBdr>
            <w:top w:val="none" w:sz="0" w:space="0" w:color="auto"/>
            <w:left w:val="none" w:sz="0" w:space="0" w:color="auto"/>
            <w:bottom w:val="none" w:sz="0" w:space="0" w:color="auto"/>
            <w:right w:val="none" w:sz="0" w:space="0" w:color="auto"/>
          </w:divBdr>
        </w:div>
        <w:div w:id="1134256785">
          <w:marLeft w:val="0"/>
          <w:marRight w:val="0"/>
          <w:marTop w:val="0"/>
          <w:marBottom w:val="0"/>
          <w:divBdr>
            <w:top w:val="none" w:sz="0" w:space="0" w:color="auto"/>
            <w:left w:val="none" w:sz="0" w:space="0" w:color="auto"/>
            <w:bottom w:val="none" w:sz="0" w:space="0" w:color="auto"/>
            <w:right w:val="none" w:sz="0" w:space="0" w:color="auto"/>
          </w:divBdr>
        </w:div>
        <w:div w:id="184097765">
          <w:marLeft w:val="0"/>
          <w:marRight w:val="0"/>
          <w:marTop w:val="0"/>
          <w:marBottom w:val="0"/>
          <w:divBdr>
            <w:top w:val="none" w:sz="0" w:space="0" w:color="auto"/>
            <w:left w:val="none" w:sz="0" w:space="0" w:color="auto"/>
            <w:bottom w:val="none" w:sz="0" w:space="0" w:color="auto"/>
            <w:right w:val="none" w:sz="0" w:space="0" w:color="auto"/>
          </w:divBdr>
        </w:div>
        <w:div w:id="928394249">
          <w:marLeft w:val="0"/>
          <w:marRight w:val="0"/>
          <w:marTop w:val="0"/>
          <w:marBottom w:val="0"/>
          <w:divBdr>
            <w:top w:val="none" w:sz="0" w:space="0" w:color="auto"/>
            <w:left w:val="none" w:sz="0" w:space="0" w:color="auto"/>
            <w:bottom w:val="none" w:sz="0" w:space="0" w:color="auto"/>
            <w:right w:val="none" w:sz="0" w:space="0" w:color="auto"/>
          </w:divBdr>
        </w:div>
      </w:divsChild>
    </w:div>
    <w:div w:id="192518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Nelson%2C+Sherliza+Puat" TargetMode="External"/><Relationship Id="rId3" Type="http://schemas.openxmlformats.org/officeDocument/2006/relationships/webSettings" Target="webSettings.xml"/><Relationship Id="rId7" Type="http://schemas.openxmlformats.org/officeDocument/2006/relationships/hyperlink" Target="https://www.tandfonline.com/author/Ramayah%2C+Thurasam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author/Ghani%2C+Erlane+K" TargetMode="External"/><Relationship Id="rId11" Type="http://schemas.openxmlformats.org/officeDocument/2006/relationships/fontTable" Target="fontTable.xml"/><Relationship Id="rId5" Type="http://schemas.openxmlformats.org/officeDocument/2006/relationships/hyperlink" Target="https://www.tandfonline.com/author/Jalaludin%2C+Dayana" TargetMode="External"/><Relationship Id="rId10" Type="http://schemas.openxmlformats.org/officeDocument/2006/relationships/hyperlink" Target="https://doi.org/10.1080/09639284.2023.2211567" TargetMode="External"/><Relationship Id="rId4" Type="http://schemas.openxmlformats.org/officeDocument/2006/relationships/hyperlink" Target="https://www.tandfonline.com/author/Azhar%2C+Zubir" TargetMode="External"/><Relationship Id="rId9" Type="http://schemas.openxmlformats.org/officeDocument/2006/relationships/hyperlink" Target="https://www.tandfonline.com/doi/abs/10.1080/09639284.2023.22115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2024-06-13T08:11:00Z</dcterms:created>
  <dcterms:modified xsi:type="dcterms:W3CDTF">2024-06-23T09:28:00Z</dcterms:modified>
</cp:coreProperties>
</file>