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5973C8" w:rsidRDefault="005973C8">
      <w:pPr>
        <w:rPr>
          <w:rStyle w:val="blue-tooltip"/>
          <w:rFonts w:ascii="Times New Roman" w:hAnsi="Times New Roman" w:cs="Times New Roman"/>
          <w:b/>
          <w:bCs/>
          <w:sz w:val="40"/>
          <w:szCs w:val="40"/>
        </w:rPr>
      </w:pPr>
      <w:r w:rsidRPr="005973C8">
        <w:rPr>
          <w:rFonts w:ascii="Times New Roman" w:hAnsi="Times New Roman" w:cs="Times New Roman"/>
          <w:color w:val="000000"/>
          <w:sz w:val="40"/>
          <w:szCs w:val="40"/>
        </w:rPr>
        <w:t>Mixed-Dimensional Engineering to Generate a Desirable 2D/3D Heterostructure</w:t>
      </w:r>
      <w:bookmarkStart w:id="0" w:name="_GoBack"/>
      <w:bookmarkEnd w:id="0"/>
      <w:r w:rsidRPr="005973C8">
        <w:rPr>
          <w:rFonts w:ascii="Times New Roman" w:hAnsi="Times New Roman" w:cs="Times New Roman"/>
          <w:color w:val="000000"/>
          <w:sz w:val="40"/>
          <w:szCs w:val="40"/>
        </w:rPr>
        <w:t xml:space="preserve"> Perovskite Layer to Record Stable and Efficient Carbon-Based Perovskite Solar Cells</w:t>
      </w:r>
    </w:p>
    <w:p w:rsidR="005973C8" w:rsidRDefault="005973C8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BA721E" w:rsidRPr="00640510" w:rsidRDefault="00BA721E" w:rsidP="00BA72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BA721E">
        <w:rPr>
          <w:rFonts w:ascii="Times New Roman" w:eastAsia="Times New Roman" w:hAnsi="Times New Roman" w:cs="Times New Roman"/>
          <w:b/>
          <w:sz w:val="24"/>
          <w:szCs w:val="24"/>
        </w:rPr>
        <w:t>Author:</w:t>
      </w:r>
      <w:r w:rsidRPr="00BA72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Anjan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Kumar, M. I.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Sayyed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Abubakr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M.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Idris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Mayeen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Uddin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Khandaker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Parminder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Singh, Hussein Abdullah Abbas,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Karam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Myaser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Abd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Alaziz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>Hairder</w:t>
      </w:r>
      <w:proofErr w:type="spellEnd"/>
      <w:r w:rsidRPr="00BA721E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Sharif</w:t>
      </w:r>
    </w:p>
    <w:p w:rsidR="00BA721E" w:rsidRPr="00BA721E" w:rsidRDefault="00BA721E" w:rsidP="00BA721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BA721E" w:rsidRPr="00BA721E" w:rsidRDefault="00BA721E" w:rsidP="00BA721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BA721E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BA721E" w:rsidRPr="00BA721E" w:rsidRDefault="00BA721E" w:rsidP="00BA721E">
      <w:pPr>
        <w:jc w:val="both"/>
        <w:rPr>
          <w:rFonts w:ascii="Times New Roman" w:hAnsi="Times New Roman" w:cs="Times New Roman"/>
          <w:sz w:val="24"/>
          <w:szCs w:val="24"/>
        </w:rPr>
      </w:pPr>
      <w:r w:rsidRPr="00BA721E">
        <w:rPr>
          <w:rFonts w:ascii="Times New Roman" w:hAnsi="Times New Roman" w:cs="Times New Roman"/>
          <w:sz w:val="24"/>
          <w:szCs w:val="24"/>
        </w:rPr>
        <w:t xml:space="preserve">Carbon-based </w:t>
      </w:r>
      <w:proofErr w:type="spellStart"/>
      <w:r w:rsidRPr="00BA721E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BA721E">
        <w:rPr>
          <w:rFonts w:ascii="Times New Roman" w:hAnsi="Times New Roman" w:cs="Times New Roman"/>
          <w:sz w:val="24"/>
          <w:szCs w:val="24"/>
        </w:rPr>
        <w:t xml:space="preserve"> solar cells (C-PSCs) without </w:t>
      </w:r>
      <w:proofErr w:type="gramStart"/>
      <w:r w:rsidRPr="00BA721E">
        <w:rPr>
          <w:rFonts w:ascii="Times New Roman" w:hAnsi="Times New Roman" w:cs="Times New Roman"/>
          <w:sz w:val="24"/>
          <w:szCs w:val="24"/>
        </w:rPr>
        <w:t>hole</w:t>
      </w:r>
      <w:proofErr w:type="gramEnd"/>
      <w:r w:rsidRPr="00BA721E">
        <w:rPr>
          <w:rFonts w:ascii="Times New Roman" w:hAnsi="Times New Roman" w:cs="Times New Roman"/>
          <w:sz w:val="24"/>
          <w:szCs w:val="24"/>
        </w:rPr>
        <w:t xml:space="preserve"> transport layers offer acceptable stability while they suffer from low performance. In the current study, we fabricated a two-dimensional/three-dimensional (2D/3D) hybrid </w:t>
      </w:r>
      <w:proofErr w:type="spellStart"/>
      <w:r w:rsidRPr="00BA721E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BA721E">
        <w:rPr>
          <w:rFonts w:ascii="Times New Roman" w:hAnsi="Times New Roman" w:cs="Times New Roman"/>
          <w:sz w:val="24"/>
          <w:szCs w:val="24"/>
        </w:rPr>
        <w:t xml:space="preserve"> layer over a FAPbI</w:t>
      </w:r>
      <w:r w:rsidRPr="00BA721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A721E">
        <w:rPr>
          <w:rFonts w:ascii="Times New Roman" w:hAnsi="Times New Roman" w:cs="Times New Roman"/>
          <w:sz w:val="24"/>
          <w:szCs w:val="24"/>
        </w:rPr>
        <w:t xml:space="preserve"> layer with the assistance of </w:t>
      </w:r>
      <w:proofErr w:type="spellStart"/>
      <w:r w:rsidRPr="00BA721E">
        <w:rPr>
          <w:rFonts w:ascii="Times New Roman" w:hAnsi="Times New Roman" w:cs="Times New Roman"/>
          <w:sz w:val="24"/>
          <w:szCs w:val="24"/>
        </w:rPr>
        <w:t>triethylbenzylammonium</w:t>
      </w:r>
      <w:proofErr w:type="spellEnd"/>
      <w:r w:rsidRPr="00BA721E">
        <w:rPr>
          <w:rFonts w:ascii="Times New Roman" w:hAnsi="Times New Roman" w:cs="Times New Roman"/>
          <w:sz w:val="24"/>
          <w:szCs w:val="24"/>
        </w:rPr>
        <w:t xml:space="preserve"> chloride (</w:t>
      </w:r>
      <w:proofErr w:type="spellStart"/>
      <w:r w:rsidRPr="00BA721E">
        <w:rPr>
          <w:rFonts w:ascii="Times New Roman" w:hAnsi="Times New Roman" w:cs="Times New Roman"/>
          <w:sz w:val="24"/>
          <w:szCs w:val="24"/>
        </w:rPr>
        <w:t>TBACl</w:t>
      </w:r>
      <w:proofErr w:type="spellEnd"/>
      <w:r w:rsidRPr="00BA721E">
        <w:rPr>
          <w:rFonts w:ascii="Times New Roman" w:hAnsi="Times New Roman" w:cs="Times New Roman"/>
          <w:sz w:val="24"/>
          <w:szCs w:val="24"/>
        </w:rPr>
        <w:t xml:space="preserve">) vapor in HTL-free C-PSCs. The </w:t>
      </w:r>
      <w:proofErr w:type="spellStart"/>
      <w:r w:rsidRPr="00BA721E">
        <w:rPr>
          <w:rFonts w:ascii="Times New Roman" w:hAnsi="Times New Roman" w:cs="Times New Roman"/>
          <w:sz w:val="24"/>
          <w:szCs w:val="24"/>
        </w:rPr>
        <w:t>TBACl</w:t>
      </w:r>
      <w:proofErr w:type="spellEnd"/>
      <w:r w:rsidRPr="00BA721E">
        <w:rPr>
          <w:rFonts w:ascii="Times New Roman" w:hAnsi="Times New Roman" w:cs="Times New Roman"/>
          <w:sz w:val="24"/>
          <w:szCs w:val="24"/>
        </w:rPr>
        <w:t xml:space="preserve"> vapor by reaction with the surface residual PbI</w:t>
      </w:r>
      <w:r w:rsidRPr="00BA72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A721E">
        <w:rPr>
          <w:rFonts w:ascii="Times New Roman" w:hAnsi="Times New Roman" w:cs="Times New Roman"/>
          <w:sz w:val="24"/>
          <w:szCs w:val="24"/>
        </w:rPr>
        <w:t xml:space="preserve"> of FAPbI</w:t>
      </w:r>
      <w:r w:rsidRPr="00BA721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A7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21E">
        <w:rPr>
          <w:rFonts w:ascii="Times New Roman" w:hAnsi="Times New Roman" w:cs="Times New Roman"/>
          <w:sz w:val="24"/>
          <w:szCs w:val="24"/>
        </w:rPr>
        <w:t>passivates</w:t>
      </w:r>
      <w:proofErr w:type="spellEnd"/>
      <w:r w:rsidRPr="00BA721E">
        <w:rPr>
          <w:rFonts w:ascii="Times New Roman" w:hAnsi="Times New Roman" w:cs="Times New Roman"/>
          <w:sz w:val="24"/>
          <w:szCs w:val="24"/>
        </w:rPr>
        <w:t xml:space="preserve"> the grain boundaries and promotes </w:t>
      </w:r>
      <w:proofErr w:type="spellStart"/>
      <w:r w:rsidRPr="00BA721E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BA721E">
        <w:rPr>
          <w:rFonts w:ascii="Times New Roman" w:hAnsi="Times New Roman" w:cs="Times New Roman"/>
          <w:sz w:val="24"/>
          <w:szCs w:val="24"/>
        </w:rPr>
        <w:t xml:space="preserve"> grain growth. The 2D/3D bilayer reduces surface defects and acts as an interface modifier, reduces charge recombination processes, facilitates charge transfer processes, and shields the FAPbI</w:t>
      </w:r>
      <w:r w:rsidRPr="00BA721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A721E">
        <w:rPr>
          <w:rFonts w:ascii="Times New Roman" w:hAnsi="Times New Roman" w:cs="Times New Roman"/>
          <w:sz w:val="24"/>
          <w:szCs w:val="24"/>
        </w:rPr>
        <w:t xml:space="preserve"> layer from degradation. The fabricated HTL-free C-PSCs with 2D/3D bilayers show photovoltaic performance and record a champion efficiency of 16.10%, higher than the 11.78% recorded for control devices. In addition, the 2D/3D HTL-free C-PSCs show higher stability behavior against ambient air and heating.</w:t>
      </w:r>
    </w:p>
    <w:p w:rsidR="00BA721E" w:rsidRPr="00BA721E" w:rsidRDefault="00BA721E" w:rsidP="00BA721E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0816E0" w:rsidRPr="00BA721E" w:rsidRDefault="000816E0" w:rsidP="00BA721E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721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BA721E" w:rsidRPr="00BA721E" w:rsidRDefault="00BA721E" w:rsidP="00BA721E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A721E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BA721E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"https://pubs.acs.org/doi/10.1021/acs.energyfuels.3c03361" \t "_blank" </w:instrText>
      </w:r>
      <w:r w:rsidRPr="00BA721E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BA721E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https://pubs.acs.org/doi/10.1021/acs.energyfuels.3c03361</w:t>
      </w:r>
      <w:r w:rsidRPr="00BA721E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BA721E" w:rsidRDefault="000816E0" w:rsidP="00BA721E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21E">
        <w:rPr>
          <w:rFonts w:ascii="Times New Roman" w:hAnsi="Times New Roman" w:cs="Times New Roman"/>
          <w:b/>
          <w:sz w:val="24"/>
          <w:szCs w:val="24"/>
        </w:rPr>
        <w:t>DOI:</w:t>
      </w:r>
    </w:p>
    <w:p w:rsidR="00BA721E" w:rsidRPr="00BA721E" w:rsidRDefault="00BA721E" w:rsidP="00BA721E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5" w:tooltip="DOI URL" w:history="1">
        <w:r w:rsidRPr="00BA721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https://doi.org/10.1021/acs.energyfuels.3c03361</w:t>
        </w:r>
      </w:hyperlink>
    </w:p>
    <w:p w:rsidR="00286666" w:rsidRPr="00BA721E" w:rsidRDefault="00286666" w:rsidP="00BA721E">
      <w:pPr>
        <w:jc w:val="both"/>
        <w:rPr>
          <w:rStyle w:val="ofieldchar"/>
          <w:rFonts w:ascii="Times New Roman" w:hAnsi="Times New Roman" w:cs="Times New Roman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895EAC"/>
    <w:multiLevelType w:val="multilevel"/>
    <w:tmpl w:val="4D74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3E51"/>
    <w:rsid w:val="001457A5"/>
    <w:rsid w:val="00171D6A"/>
    <w:rsid w:val="00197F72"/>
    <w:rsid w:val="001B444F"/>
    <w:rsid w:val="001B7224"/>
    <w:rsid w:val="001D380C"/>
    <w:rsid w:val="002061D4"/>
    <w:rsid w:val="00212608"/>
    <w:rsid w:val="00227FCF"/>
    <w:rsid w:val="00243F62"/>
    <w:rsid w:val="00281B53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85CC7"/>
    <w:rsid w:val="00397E1D"/>
    <w:rsid w:val="003C5AD5"/>
    <w:rsid w:val="003D493B"/>
    <w:rsid w:val="003F23DC"/>
    <w:rsid w:val="00414072"/>
    <w:rsid w:val="00445DDC"/>
    <w:rsid w:val="004B77E2"/>
    <w:rsid w:val="004F276A"/>
    <w:rsid w:val="005241A4"/>
    <w:rsid w:val="00542D8F"/>
    <w:rsid w:val="00563D55"/>
    <w:rsid w:val="00564331"/>
    <w:rsid w:val="005973C8"/>
    <w:rsid w:val="00597AC0"/>
    <w:rsid w:val="005A50A4"/>
    <w:rsid w:val="005A6D15"/>
    <w:rsid w:val="006046B1"/>
    <w:rsid w:val="00620AFF"/>
    <w:rsid w:val="00640510"/>
    <w:rsid w:val="00680022"/>
    <w:rsid w:val="00680E6F"/>
    <w:rsid w:val="006920D4"/>
    <w:rsid w:val="006A4A8B"/>
    <w:rsid w:val="006B3AD4"/>
    <w:rsid w:val="006D3612"/>
    <w:rsid w:val="006E7690"/>
    <w:rsid w:val="006F61D2"/>
    <w:rsid w:val="007306CD"/>
    <w:rsid w:val="00740C0D"/>
    <w:rsid w:val="0078199A"/>
    <w:rsid w:val="00795699"/>
    <w:rsid w:val="007A2B06"/>
    <w:rsid w:val="00810BFC"/>
    <w:rsid w:val="00812C96"/>
    <w:rsid w:val="00833B73"/>
    <w:rsid w:val="008543AA"/>
    <w:rsid w:val="008659B7"/>
    <w:rsid w:val="0086732B"/>
    <w:rsid w:val="00874CFB"/>
    <w:rsid w:val="00876378"/>
    <w:rsid w:val="00891D34"/>
    <w:rsid w:val="008B4C75"/>
    <w:rsid w:val="008B660E"/>
    <w:rsid w:val="008C6034"/>
    <w:rsid w:val="008E59F8"/>
    <w:rsid w:val="008E7FED"/>
    <w:rsid w:val="008F1662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AF6EFD"/>
    <w:rsid w:val="00B12BAA"/>
    <w:rsid w:val="00B2123C"/>
    <w:rsid w:val="00B409D9"/>
    <w:rsid w:val="00B77D8B"/>
    <w:rsid w:val="00BA721E"/>
    <w:rsid w:val="00BB2349"/>
    <w:rsid w:val="00BC2981"/>
    <w:rsid w:val="00C433C0"/>
    <w:rsid w:val="00C665A2"/>
    <w:rsid w:val="00C72C91"/>
    <w:rsid w:val="00C916C7"/>
    <w:rsid w:val="00CA5BD2"/>
    <w:rsid w:val="00CC6082"/>
    <w:rsid w:val="00CC76A4"/>
    <w:rsid w:val="00CD6A55"/>
    <w:rsid w:val="00CF2D6D"/>
    <w:rsid w:val="00CF4CE9"/>
    <w:rsid w:val="00D11FFB"/>
    <w:rsid w:val="00D13C43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E6C47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hlfld-contribauthor">
    <w:name w:val="hlfld-contribauthor"/>
    <w:basedOn w:val="DefaultParagraphFont"/>
    <w:rsid w:val="00640510"/>
  </w:style>
  <w:style w:type="character" w:styleId="Strong">
    <w:name w:val="Strong"/>
    <w:basedOn w:val="DefaultParagraphFont"/>
    <w:uiPriority w:val="22"/>
    <w:qFormat/>
    <w:rsid w:val="00640510"/>
    <w:rPr>
      <w:b/>
      <w:bCs/>
    </w:rPr>
  </w:style>
  <w:style w:type="character" w:customStyle="1" w:styleId="comma-separator">
    <w:name w:val="comma-separator"/>
    <w:basedOn w:val="DefaultParagraphFont"/>
    <w:rsid w:val="00640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21/acs.energyfuels.3c033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2024-06-27T04:05:00Z</dcterms:created>
  <dcterms:modified xsi:type="dcterms:W3CDTF">2024-06-27T07:10:00Z</dcterms:modified>
</cp:coreProperties>
</file>