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3916D6" w:rsidRDefault="003916D6">
      <w:pPr>
        <w:rPr>
          <w:rStyle w:val="blue-tooltip"/>
          <w:rFonts w:ascii="Times New Roman" w:hAnsi="Times New Roman" w:cs="Times New Roman"/>
          <w:b/>
          <w:bCs/>
          <w:sz w:val="40"/>
          <w:szCs w:val="40"/>
        </w:rPr>
      </w:pPr>
      <w:r w:rsidRPr="003916D6">
        <w:rPr>
          <w:rFonts w:ascii="Times New Roman" w:hAnsi="Times New Roman" w:cs="Times New Roman"/>
          <w:color w:val="000000"/>
          <w:sz w:val="40"/>
          <w:szCs w:val="40"/>
        </w:rPr>
        <w:t xml:space="preserve">Modeling the Continuous Intention to Use the </w:t>
      </w:r>
      <w:proofErr w:type="spellStart"/>
      <w:r w:rsidRPr="003916D6">
        <w:rPr>
          <w:rFonts w:ascii="Times New Roman" w:hAnsi="Times New Roman" w:cs="Times New Roman"/>
          <w:color w:val="000000"/>
          <w:sz w:val="40"/>
          <w:szCs w:val="40"/>
        </w:rPr>
        <w:t>Metaverse</w:t>
      </w:r>
      <w:proofErr w:type="spellEnd"/>
      <w:r w:rsidRPr="003916D6">
        <w:rPr>
          <w:rFonts w:ascii="Times New Roman" w:hAnsi="Times New Roman" w:cs="Times New Roman"/>
          <w:color w:val="000000"/>
          <w:sz w:val="40"/>
          <w:szCs w:val="40"/>
        </w:rPr>
        <w:t xml:space="preserve"> as a Learning Platform: PLS-SEM and </w:t>
      </w:r>
      <w:proofErr w:type="spellStart"/>
      <w:r w:rsidRPr="003916D6">
        <w:rPr>
          <w:rFonts w:ascii="Times New Roman" w:hAnsi="Times New Roman" w:cs="Times New Roman"/>
          <w:color w:val="000000"/>
          <w:sz w:val="40"/>
          <w:szCs w:val="40"/>
        </w:rPr>
        <w:t>fsQCA</w:t>
      </w:r>
      <w:proofErr w:type="spellEnd"/>
      <w:r w:rsidRPr="003916D6">
        <w:rPr>
          <w:rFonts w:ascii="Times New Roman" w:hAnsi="Times New Roman" w:cs="Times New Roman"/>
          <w:color w:val="000000"/>
          <w:sz w:val="40"/>
          <w:szCs w:val="40"/>
        </w:rPr>
        <w:t xml:space="preserve"> Approach</w:t>
      </w:r>
    </w:p>
    <w:p w:rsidR="00D03BD1" w:rsidRPr="0030355C" w:rsidRDefault="00056A8C" w:rsidP="0030355C">
      <w:pPr>
        <w:spacing w:before="100" w:beforeAutospacing="1" w:after="100" w:afterAutospacing="1" w:line="240" w:lineRule="auto"/>
        <w:jc w:val="both"/>
        <w:rPr>
          <w:rFonts w:ascii="Times New Roman" w:hAnsi="Times New Roman" w:cs="Times New Roman"/>
          <w:color w:val="0070C0"/>
          <w:sz w:val="24"/>
          <w:szCs w:val="24"/>
        </w:rPr>
      </w:pPr>
      <w:r w:rsidRPr="0030355C">
        <w:rPr>
          <w:rStyle w:val="blue-tooltip"/>
          <w:rFonts w:ascii="Times New Roman" w:hAnsi="Times New Roman" w:cs="Times New Roman"/>
          <w:b/>
          <w:bCs/>
          <w:sz w:val="24"/>
          <w:szCs w:val="24"/>
        </w:rPr>
        <w:t xml:space="preserve">Author: </w:t>
      </w:r>
      <w:hyperlink r:id="rId5" w:anchor="auth-Mohamed-Soliman" w:history="1">
        <w:r w:rsidR="00D03BD1" w:rsidRPr="0030355C">
          <w:rPr>
            <w:rStyle w:val="Hyperlink"/>
            <w:rFonts w:ascii="Times New Roman" w:hAnsi="Times New Roman" w:cs="Times New Roman"/>
            <w:color w:val="0070C0"/>
            <w:sz w:val="24"/>
            <w:szCs w:val="24"/>
            <w:u w:val="none"/>
          </w:rPr>
          <w:t xml:space="preserve">Mohamed </w:t>
        </w:r>
        <w:proofErr w:type="spellStart"/>
        <w:r w:rsidR="00D03BD1" w:rsidRPr="0030355C">
          <w:rPr>
            <w:rStyle w:val="Hyperlink"/>
            <w:rFonts w:ascii="Times New Roman" w:hAnsi="Times New Roman" w:cs="Times New Roman"/>
            <w:color w:val="0070C0"/>
            <w:sz w:val="24"/>
            <w:szCs w:val="24"/>
            <w:u w:val="none"/>
          </w:rPr>
          <w:t>Soliman</w:t>
        </w:r>
        <w:proofErr w:type="spellEnd"/>
      </w:hyperlink>
      <w:r w:rsidR="00D03BD1" w:rsidRPr="0030355C">
        <w:rPr>
          <w:rFonts w:ascii="Times New Roman" w:hAnsi="Times New Roman" w:cs="Times New Roman"/>
          <w:color w:val="0070C0"/>
          <w:sz w:val="24"/>
          <w:szCs w:val="24"/>
        </w:rPr>
        <w:t xml:space="preserve">, </w:t>
      </w:r>
      <w:hyperlink r:id="rId6" w:anchor="auth-Reham_Adel-Ali" w:history="1">
        <w:proofErr w:type="spellStart"/>
        <w:r w:rsidR="00D03BD1" w:rsidRPr="0030355C">
          <w:rPr>
            <w:rStyle w:val="Hyperlink"/>
            <w:rFonts w:ascii="Times New Roman" w:hAnsi="Times New Roman" w:cs="Times New Roman"/>
            <w:color w:val="0070C0"/>
            <w:sz w:val="24"/>
            <w:szCs w:val="24"/>
            <w:u w:val="none"/>
          </w:rPr>
          <w:t>Reham</w:t>
        </w:r>
        <w:proofErr w:type="spellEnd"/>
        <w:r w:rsidR="00D03BD1" w:rsidRPr="0030355C">
          <w:rPr>
            <w:rStyle w:val="Hyperlink"/>
            <w:rFonts w:ascii="Times New Roman" w:hAnsi="Times New Roman" w:cs="Times New Roman"/>
            <w:color w:val="0070C0"/>
            <w:sz w:val="24"/>
            <w:szCs w:val="24"/>
            <w:u w:val="none"/>
          </w:rPr>
          <w:t xml:space="preserve"> Adel Ali</w:t>
        </w:r>
      </w:hyperlink>
      <w:r w:rsidR="00D03BD1" w:rsidRPr="0030355C">
        <w:rPr>
          <w:rFonts w:ascii="Times New Roman" w:hAnsi="Times New Roman" w:cs="Times New Roman"/>
          <w:color w:val="0070C0"/>
          <w:sz w:val="24"/>
          <w:szCs w:val="24"/>
        </w:rPr>
        <w:t xml:space="preserve">, </w:t>
      </w:r>
      <w:hyperlink r:id="rId7" w:anchor="auth-Jamshed-Khalid" w:history="1">
        <w:proofErr w:type="spellStart"/>
        <w:r w:rsidR="00D03BD1" w:rsidRPr="0030355C">
          <w:rPr>
            <w:rStyle w:val="Hyperlink"/>
            <w:rFonts w:ascii="Times New Roman" w:hAnsi="Times New Roman" w:cs="Times New Roman"/>
            <w:color w:val="0070C0"/>
            <w:sz w:val="24"/>
            <w:szCs w:val="24"/>
            <w:u w:val="none"/>
          </w:rPr>
          <w:t>Jamshed</w:t>
        </w:r>
        <w:proofErr w:type="spellEnd"/>
        <w:r w:rsidR="00D03BD1" w:rsidRPr="0030355C">
          <w:rPr>
            <w:rStyle w:val="Hyperlink"/>
            <w:rFonts w:ascii="Times New Roman" w:hAnsi="Times New Roman" w:cs="Times New Roman"/>
            <w:color w:val="0070C0"/>
            <w:sz w:val="24"/>
            <w:szCs w:val="24"/>
            <w:u w:val="none"/>
          </w:rPr>
          <w:t xml:space="preserve"> Khalid</w:t>
        </w:r>
      </w:hyperlink>
      <w:r w:rsidR="00D03BD1" w:rsidRPr="0030355C">
        <w:rPr>
          <w:rFonts w:ascii="Times New Roman" w:hAnsi="Times New Roman" w:cs="Times New Roman"/>
          <w:color w:val="0070C0"/>
          <w:sz w:val="24"/>
          <w:szCs w:val="24"/>
        </w:rPr>
        <w:t xml:space="preserve">, </w:t>
      </w:r>
      <w:hyperlink r:id="rId8" w:anchor="auth-Imran-Mahmud" w:history="1">
        <w:r w:rsidR="00D03BD1" w:rsidRPr="0030355C">
          <w:rPr>
            <w:rStyle w:val="Hyperlink"/>
            <w:rFonts w:ascii="Times New Roman" w:hAnsi="Times New Roman" w:cs="Times New Roman"/>
            <w:color w:val="0070C0"/>
            <w:sz w:val="24"/>
            <w:szCs w:val="24"/>
            <w:u w:val="none"/>
          </w:rPr>
          <w:t>Imran Mahmud</w:t>
        </w:r>
      </w:hyperlink>
      <w:r w:rsidR="00D03BD1" w:rsidRPr="0030355C">
        <w:rPr>
          <w:rFonts w:ascii="Times New Roman" w:hAnsi="Times New Roman" w:cs="Times New Roman"/>
          <w:color w:val="0070C0"/>
          <w:sz w:val="24"/>
          <w:szCs w:val="24"/>
        </w:rPr>
        <w:t xml:space="preserve">, </w:t>
      </w:r>
      <w:hyperlink r:id="rId9" w:anchor="auth-Muhammadafeefee-Assalihee" w:history="1">
        <w:proofErr w:type="spellStart"/>
        <w:r w:rsidR="00D03BD1" w:rsidRPr="0030355C">
          <w:rPr>
            <w:rStyle w:val="Hyperlink"/>
            <w:rFonts w:ascii="Times New Roman" w:hAnsi="Times New Roman" w:cs="Times New Roman"/>
            <w:color w:val="0070C0"/>
            <w:sz w:val="24"/>
            <w:szCs w:val="24"/>
            <w:u w:val="none"/>
          </w:rPr>
          <w:t>Muhammadafeefee</w:t>
        </w:r>
        <w:proofErr w:type="spellEnd"/>
        <w:r w:rsidR="00D03BD1" w:rsidRPr="0030355C">
          <w:rPr>
            <w:rStyle w:val="Hyperlink"/>
            <w:rFonts w:ascii="Times New Roman" w:hAnsi="Times New Roman" w:cs="Times New Roman"/>
            <w:color w:val="0070C0"/>
            <w:sz w:val="24"/>
            <w:szCs w:val="24"/>
            <w:u w:val="none"/>
          </w:rPr>
          <w:t xml:space="preserve"> </w:t>
        </w:r>
        <w:proofErr w:type="spellStart"/>
        <w:r w:rsidR="00D03BD1" w:rsidRPr="0030355C">
          <w:rPr>
            <w:rStyle w:val="Hyperlink"/>
            <w:rFonts w:ascii="Times New Roman" w:hAnsi="Times New Roman" w:cs="Times New Roman"/>
            <w:color w:val="0070C0"/>
            <w:sz w:val="24"/>
            <w:szCs w:val="24"/>
            <w:u w:val="none"/>
          </w:rPr>
          <w:t>Assalihee</w:t>
        </w:r>
        <w:proofErr w:type="spellEnd"/>
      </w:hyperlink>
      <w:r w:rsidR="00D03BD1" w:rsidRPr="0030355C">
        <w:rPr>
          <w:rFonts w:ascii="Times New Roman" w:hAnsi="Times New Roman" w:cs="Times New Roman"/>
          <w:color w:val="0070C0"/>
          <w:sz w:val="24"/>
          <w:szCs w:val="24"/>
        </w:rPr>
        <w:t> </w:t>
      </w:r>
    </w:p>
    <w:p w:rsidR="00D03BD1" w:rsidRPr="0030355C" w:rsidRDefault="009437E0" w:rsidP="0030355C">
      <w:pPr>
        <w:jc w:val="both"/>
        <w:rPr>
          <w:rStyle w:val="blue-tooltip"/>
          <w:rFonts w:ascii="Times New Roman" w:hAnsi="Times New Roman" w:cs="Times New Roman"/>
          <w:b/>
          <w:bCs/>
          <w:sz w:val="24"/>
          <w:szCs w:val="24"/>
        </w:rPr>
      </w:pPr>
      <w:r w:rsidRPr="0030355C">
        <w:rPr>
          <w:rStyle w:val="blue-tooltip"/>
          <w:rFonts w:ascii="Times New Roman" w:hAnsi="Times New Roman" w:cs="Times New Roman"/>
          <w:sz w:val="24"/>
          <w:szCs w:val="24"/>
        </w:rPr>
        <w:t xml:space="preserve"> </w:t>
      </w:r>
    </w:p>
    <w:p w:rsidR="00D03BD1" w:rsidRPr="0030355C" w:rsidRDefault="00286666" w:rsidP="0030355C">
      <w:pPr>
        <w:jc w:val="both"/>
        <w:rPr>
          <w:rStyle w:val="blue-tooltip"/>
          <w:rFonts w:ascii="Times New Roman" w:hAnsi="Times New Roman" w:cs="Times New Roman"/>
          <w:b/>
          <w:bCs/>
          <w:sz w:val="24"/>
          <w:szCs w:val="24"/>
        </w:rPr>
      </w:pPr>
      <w:r w:rsidRPr="0030355C">
        <w:rPr>
          <w:rStyle w:val="blue-tooltip"/>
          <w:rFonts w:ascii="Times New Roman" w:hAnsi="Times New Roman" w:cs="Times New Roman"/>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D03BD1" w:rsidRPr="00D03BD1" w:rsidTr="00D03BD1">
        <w:trPr>
          <w:tblCellSpacing w:w="15" w:type="dxa"/>
        </w:trPr>
        <w:tc>
          <w:tcPr>
            <w:tcW w:w="0" w:type="auto"/>
            <w:vAlign w:val="center"/>
            <w:hideMark/>
          </w:tcPr>
          <w:p w:rsidR="00D03BD1" w:rsidRPr="00D03BD1" w:rsidRDefault="00D03BD1" w:rsidP="0030355C">
            <w:pPr>
              <w:spacing w:after="0" w:line="240" w:lineRule="auto"/>
              <w:jc w:val="both"/>
              <w:rPr>
                <w:rFonts w:ascii="Times New Roman" w:eastAsia="Times New Roman" w:hAnsi="Times New Roman" w:cs="Times New Roman"/>
                <w:sz w:val="24"/>
                <w:szCs w:val="24"/>
              </w:rPr>
            </w:pPr>
          </w:p>
        </w:tc>
        <w:tc>
          <w:tcPr>
            <w:tcW w:w="5000" w:type="pct"/>
            <w:vAlign w:val="center"/>
            <w:hideMark/>
          </w:tcPr>
          <w:p w:rsidR="00D03BD1" w:rsidRPr="00D03BD1" w:rsidRDefault="00D03BD1" w:rsidP="0030355C">
            <w:pPr>
              <w:spacing w:before="100" w:beforeAutospacing="1" w:after="100" w:afterAutospacing="1" w:line="240" w:lineRule="auto"/>
              <w:jc w:val="both"/>
              <w:rPr>
                <w:rFonts w:ascii="Times New Roman" w:eastAsia="Times New Roman" w:hAnsi="Times New Roman" w:cs="Times New Roman"/>
                <w:sz w:val="24"/>
                <w:szCs w:val="24"/>
              </w:rPr>
            </w:pPr>
            <w:r w:rsidRPr="00D03BD1">
              <w:rPr>
                <w:rFonts w:ascii="Times New Roman" w:eastAsia="Times New Roman" w:hAnsi="Times New Roman" w:cs="Times New Roman"/>
                <w:sz w:val="24"/>
                <w:szCs w:val="24"/>
              </w:rPr>
              <w:t xml:space="preserve">The current study explores </w:t>
            </w:r>
            <w:proofErr w:type="spellStart"/>
            <w:r w:rsidRPr="00D03BD1">
              <w:rPr>
                <w:rFonts w:ascii="Times New Roman" w:eastAsia="Times New Roman" w:hAnsi="Times New Roman" w:cs="Times New Roman"/>
                <w:sz w:val="24"/>
                <w:szCs w:val="24"/>
              </w:rPr>
              <w:t>Metaverse</w:t>
            </w:r>
            <w:proofErr w:type="spellEnd"/>
            <w:r w:rsidRPr="00D03BD1">
              <w:rPr>
                <w:rFonts w:ascii="Times New Roman" w:eastAsia="Times New Roman" w:hAnsi="Times New Roman" w:cs="Times New Roman"/>
                <w:sz w:val="24"/>
                <w:szCs w:val="24"/>
              </w:rPr>
              <w:t xml:space="preserve"> adoption among higher education institutions in the light of a theoretical framework to empower future perspectives of the </w:t>
            </w:r>
            <w:proofErr w:type="spellStart"/>
            <w:r w:rsidRPr="00D03BD1">
              <w:rPr>
                <w:rFonts w:ascii="Times New Roman" w:eastAsia="Times New Roman" w:hAnsi="Times New Roman" w:cs="Times New Roman"/>
                <w:sz w:val="24"/>
                <w:szCs w:val="24"/>
              </w:rPr>
              <w:t>Metaverse</w:t>
            </w:r>
            <w:proofErr w:type="spellEnd"/>
            <w:r w:rsidRPr="00D03BD1">
              <w:rPr>
                <w:rFonts w:ascii="Times New Roman" w:eastAsia="Times New Roman" w:hAnsi="Times New Roman" w:cs="Times New Roman"/>
                <w:sz w:val="24"/>
                <w:szCs w:val="24"/>
              </w:rPr>
              <w:t xml:space="preserve"> as a learning platform. Few attempts have been made to assess the impact of this technology despite its recent launch in the higher education sector. This study considers integrating the technology acceptance model (TAM) and self-determination theory (SDT) to investigate the factors influencing the continuous intention to use the </w:t>
            </w:r>
            <w:proofErr w:type="spellStart"/>
            <w:r w:rsidRPr="00D03BD1">
              <w:rPr>
                <w:rFonts w:ascii="Times New Roman" w:eastAsia="Times New Roman" w:hAnsi="Times New Roman" w:cs="Times New Roman"/>
                <w:sz w:val="24"/>
                <w:szCs w:val="24"/>
              </w:rPr>
              <w:t>Metaverse</w:t>
            </w:r>
            <w:proofErr w:type="spellEnd"/>
            <w:r w:rsidRPr="00D03BD1">
              <w:rPr>
                <w:rFonts w:ascii="Times New Roman" w:eastAsia="Times New Roman" w:hAnsi="Times New Roman" w:cs="Times New Roman"/>
                <w:sz w:val="24"/>
                <w:szCs w:val="24"/>
              </w:rPr>
              <w:t xml:space="preserve"> as a learning platform. In order to collect the data on the suggested model, a questionnaire was devised and administered to private university students. The effect of continuous intention (CI) to use the </w:t>
            </w:r>
            <w:proofErr w:type="spellStart"/>
            <w:r w:rsidRPr="00D03BD1">
              <w:rPr>
                <w:rFonts w:ascii="Times New Roman" w:eastAsia="Times New Roman" w:hAnsi="Times New Roman" w:cs="Times New Roman"/>
                <w:sz w:val="24"/>
                <w:szCs w:val="24"/>
              </w:rPr>
              <w:t>Metaverse</w:t>
            </w:r>
            <w:proofErr w:type="spellEnd"/>
            <w:r w:rsidRPr="00D03BD1">
              <w:rPr>
                <w:rFonts w:ascii="Times New Roman" w:eastAsia="Times New Roman" w:hAnsi="Times New Roman" w:cs="Times New Roman"/>
                <w:sz w:val="24"/>
                <w:szCs w:val="24"/>
              </w:rPr>
              <w:t xml:space="preserve"> as a learning platform is investigated using a hybrid approach consisting of partial least squares structural equation modeling (PLS-SEM) as symmetric assumptions and a fuzzy-set qualitative comparative analysis (</w:t>
            </w:r>
            <w:proofErr w:type="spellStart"/>
            <w:r w:rsidRPr="00D03BD1">
              <w:rPr>
                <w:rFonts w:ascii="Times New Roman" w:eastAsia="Times New Roman" w:hAnsi="Times New Roman" w:cs="Times New Roman"/>
                <w:sz w:val="24"/>
                <w:szCs w:val="24"/>
              </w:rPr>
              <w:t>fsQCA</w:t>
            </w:r>
            <w:proofErr w:type="spellEnd"/>
            <w:r w:rsidRPr="00D03BD1">
              <w:rPr>
                <w:rFonts w:ascii="Times New Roman" w:eastAsia="Times New Roman" w:hAnsi="Times New Roman" w:cs="Times New Roman"/>
                <w:sz w:val="24"/>
                <w:szCs w:val="24"/>
              </w:rPr>
              <w:t xml:space="preserve">) method as asymmetric configurations. This method is designed to give a deeper understanding of the complicated relationships between the model’s antecedents and its targeted output. It takes into account how diverse configurations of exogenous constructs utilize a distinguished influence on an endogenous construct. The empirical evidence suggested that autonomy and perceived usefulness (PU) are significant factors in elucidating the CI to use the </w:t>
            </w:r>
            <w:proofErr w:type="spellStart"/>
            <w:r w:rsidRPr="00D03BD1">
              <w:rPr>
                <w:rFonts w:ascii="Times New Roman" w:eastAsia="Times New Roman" w:hAnsi="Times New Roman" w:cs="Times New Roman"/>
                <w:sz w:val="24"/>
                <w:szCs w:val="24"/>
              </w:rPr>
              <w:t>Metaverse</w:t>
            </w:r>
            <w:proofErr w:type="spellEnd"/>
            <w:r w:rsidRPr="00D03BD1">
              <w:rPr>
                <w:rFonts w:ascii="Times New Roman" w:eastAsia="Times New Roman" w:hAnsi="Times New Roman" w:cs="Times New Roman"/>
                <w:sz w:val="24"/>
                <w:szCs w:val="24"/>
              </w:rPr>
              <w:t xml:space="preserve"> as a learning platform in the Egyptian context. Perceived ease of use (PEOU), on the other hand, had no effect on the CI. In addition, theoretical and practical ramifications are addressed. From the </w:t>
            </w:r>
            <w:proofErr w:type="spellStart"/>
            <w:r w:rsidRPr="00D03BD1">
              <w:rPr>
                <w:rFonts w:ascii="Times New Roman" w:eastAsia="Times New Roman" w:hAnsi="Times New Roman" w:cs="Times New Roman"/>
                <w:sz w:val="24"/>
                <w:szCs w:val="24"/>
              </w:rPr>
              <w:t>configurational</w:t>
            </w:r>
            <w:proofErr w:type="spellEnd"/>
            <w:r w:rsidRPr="00D03BD1">
              <w:rPr>
                <w:rFonts w:ascii="Times New Roman" w:eastAsia="Times New Roman" w:hAnsi="Times New Roman" w:cs="Times New Roman"/>
                <w:sz w:val="24"/>
                <w:szCs w:val="24"/>
              </w:rPr>
              <w:t xml:space="preserve"> analysis, research findings indicate that none of the conditions alone is sufficient to explain a high level of </w:t>
            </w:r>
            <w:proofErr w:type="spellStart"/>
            <w:r w:rsidRPr="00D03BD1">
              <w:rPr>
                <w:rFonts w:ascii="Times New Roman" w:eastAsia="Times New Roman" w:hAnsi="Times New Roman" w:cs="Times New Roman"/>
                <w:sz w:val="24"/>
                <w:szCs w:val="24"/>
              </w:rPr>
              <w:t>Metaverse</w:t>
            </w:r>
            <w:proofErr w:type="spellEnd"/>
            <w:r w:rsidRPr="00D03BD1">
              <w:rPr>
                <w:rFonts w:ascii="Times New Roman" w:eastAsia="Times New Roman" w:hAnsi="Times New Roman" w:cs="Times New Roman"/>
                <w:sz w:val="24"/>
                <w:szCs w:val="24"/>
              </w:rPr>
              <w:t xml:space="preserve"> CI on their own. Instead, the study found three different configurations leading to an improved CI. This research was carried out in Egypt and hence added a piece of empirical evidence regarding the </w:t>
            </w:r>
            <w:proofErr w:type="spellStart"/>
            <w:r w:rsidRPr="00D03BD1">
              <w:rPr>
                <w:rFonts w:ascii="Times New Roman" w:eastAsia="Times New Roman" w:hAnsi="Times New Roman" w:cs="Times New Roman"/>
                <w:sz w:val="24"/>
                <w:szCs w:val="24"/>
              </w:rPr>
              <w:t>Metaverse</w:t>
            </w:r>
            <w:proofErr w:type="spellEnd"/>
            <w:r w:rsidRPr="00D03BD1">
              <w:rPr>
                <w:rFonts w:ascii="Times New Roman" w:eastAsia="Times New Roman" w:hAnsi="Times New Roman" w:cs="Times New Roman"/>
                <w:sz w:val="24"/>
                <w:szCs w:val="24"/>
              </w:rPr>
              <w:t xml:space="preserve"> as a learning platform in a developing country. Also, conclusions and suggestions for further study and practice are provided.</w:t>
            </w:r>
          </w:p>
        </w:tc>
      </w:tr>
    </w:tbl>
    <w:p w:rsidR="00286666" w:rsidRPr="0030355C" w:rsidRDefault="00286666" w:rsidP="0030355C">
      <w:pPr>
        <w:jc w:val="both"/>
        <w:rPr>
          <w:rStyle w:val="blue-tooltip"/>
          <w:rFonts w:ascii="Times New Roman" w:hAnsi="Times New Roman" w:cs="Times New Roman"/>
          <w:b/>
          <w:sz w:val="24"/>
          <w:szCs w:val="24"/>
        </w:rPr>
      </w:pPr>
      <w:r w:rsidRPr="0030355C">
        <w:rPr>
          <w:rStyle w:val="blue-tooltip"/>
          <w:rFonts w:ascii="Times New Roman" w:hAnsi="Times New Roman" w:cs="Times New Roman"/>
          <w:b/>
          <w:sz w:val="24"/>
          <w:szCs w:val="24"/>
        </w:rPr>
        <w:t xml:space="preserve"> </w:t>
      </w:r>
      <w:r w:rsidR="00C433C0" w:rsidRPr="0030355C">
        <w:rPr>
          <w:rStyle w:val="blue-tooltip"/>
          <w:rFonts w:ascii="Times New Roman" w:hAnsi="Times New Roman" w:cs="Times New Roman"/>
          <w:b/>
          <w:sz w:val="24"/>
          <w:szCs w:val="24"/>
        </w:rPr>
        <w:t xml:space="preserve"> </w:t>
      </w:r>
      <w:r w:rsidR="004F276A" w:rsidRPr="0030355C">
        <w:rPr>
          <w:rStyle w:val="blue-tooltip"/>
          <w:rFonts w:ascii="Times New Roman" w:hAnsi="Times New Roman" w:cs="Times New Roman"/>
          <w:b/>
          <w:sz w:val="24"/>
          <w:szCs w:val="24"/>
        </w:rPr>
        <w:t xml:space="preserve"> </w:t>
      </w:r>
    </w:p>
    <w:p w:rsidR="00D03BD1" w:rsidRPr="0030355C" w:rsidRDefault="00D03BD1" w:rsidP="0030355C">
      <w:pPr>
        <w:jc w:val="both"/>
        <w:rPr>
          <w:rStyle w:val="blue-tooltip"/>
          <w:rFonts w:ascii="Times New Roman" w:hAnsi="Times New Roman" w:cs="Times New Roman"/>
          <w:b/>
          <w:sz w:val="24"/>
          <w:szCs w:val="24"/>
        </w:rPr>
      </w:pPr>
      <w:r w:rsidRPr="0030355C">
        <w:rPr>
          <w:rStyle w:val="blue-tooltip"/>
          <w:rFonts w:ascii="Times New Roman" w:hAnsi="Times New Roman" w:cs="Times New Roman"/>
          <w:b/>
          <w:sz w:val="24"/>
          <w:szCs w:val="24"/>
        </w:rPr>
        <w:t>Keywords:</w:t>
      </w:r>
      <w:r w:rsidRPr="0030355C">
        <w:rPr>
          <w:rStyle w:val="ofieldchar"/>
          <w:rFonts w:ascii="Times New Roman" w:hAnsi="Times New Roman" w:cs="Times New Roman"/>
          <w:sz w:val="24"/>
          <w:szCs w:val="24"/>
        </w:rPr>
        <w:t xml:space="preserve"> </w:t>
      </w:r>
      <w:proofErr w:type="spellStart"/>
      <w:r w:rsidRPr="0030355C">
        <w:rPr>
          <w:rStyle w:val="ofieldchar"/>
          <w:rFonts w:ascii="Times New Roman" w:hAnsi="Times New Roman" w:cs="Times New Roman"/>
          <w:sz w:val="24"/>
          <w:szCs w:val="24"/>
        </w:rPr>
        <w:t>Metaverse</w:t>
      </w:r>
      <w:proofErr w:type="spellEnd"/>
      <w:r w:rsidRPr="0030355C">
        <w:rPr>
          <w:rStyle w:val="ofieldchar"/>
          <w:rFonts w:ascii="Times New Roman" w:hAnsi="Times New Roman" w:cs="Times New Roman"/>
          <w:sz w:val="24"/>
          <w:szCs w:val="24"/>
        </w:rPr>
        <w:t xml:space="preserve"> Adoption Technology acceptance model Self-determination theory PLS-SEM </w:t>
      </w:r>
      <w:proofErr w:type="spellStart"/>
      <w:r w:rsidRPr="0030355C">
        <w:rPr>
          <w:rStyle w:val="ofieldchar"/>
          <w:rFonts w:ascii="Times New Roman" w:hAnsi="Times New Roman" w:cs="Times New Roman"/>
          <w:sz w:val="24"/>
          <w:szCs w:val="24"/>
        </w:rPr>
        <w:t>fsQCA</w:t>
      </w:r>
      <w:proofErr w:type="spellEnd"/>
      <w:r w:rsidRPr="0030355C">
        <w:rPr>
          <w:rStyle w:val="ofieldchar"/>
          <w:rFonts w:ascii="Times New Roman" w:hAnsi="Times New Roman" w:cs="Times New Roman"/>
          <w:sz w:val="24"/>
          <w:szCs w:val="24"/>
        </w:rPr>
        <w:t xml:space="preserve"> Fuzzy-set Qualitative comparative analysis</w:t>
      </w:r>
    </w:p>
    <w:p w:rsidR="000816E0" w:rsidRPr="0030355C" w:rsidRDefault="000816E0" w:rsidP="0030355C">
      <w:pPr>
        <w:spacing w:before="150" w:after="150" w:line="240" w:lineRule="auto"/>
        <w:jc w:val="both"/>
        <w:rPr>
          <w:rFonts w:ascii="Times New Roman" w:hAnsi="Times New Roman" w:cs="Times New Roman"/>
          <w:b/>
          <w:bCs/>
          <w:sz w:val="24"/>
          <w:szCs w:val="24"/>
          <w:shd w:val="clear" w:color="auto" w:fill="FFFFFF"/>
        </w:rPr>
      </w:pPr>
      <w:r w:rsidRPr="0030355C">
        <w:rPr>
          <w:rFonts w:ascii="Times New Roman" w:hAnsi="Times New Roman" w:cs="Times New Roman"/>
          <w:b/>
          <w:bCs/>
          <w:sz w:val="24"/>
          <w:szCs w:val="24"/>
          <w:shd w:val="clear" w:color="auto" w:fill="FFFFFF"/>
        </w:rPr>
        <w:t>Conference / Journal Link:</w:t>
      </w:r>
    </w:p>
    <w:bookmarkStart w:id="0" w:name="cj_link"/>
    <w:p w:rsidR="00D03BD1" w:rsidRPr="0030355C" w:rsidRDefault="00D03BD1" w:rsidP="0030355C">
      <w:pPr>
        <w:spacing w:before="150" w:after="150" w:line="240" w:lineRule="auto"/>
        <w:jc w:val="both"/>
        <w:rPr>
          <w:rFonts w:ascii="Times New Roman" w:hAnsi="Times New Roman" w:cs="Times New Roman"/>
          <w:b/>
          <w:bCs/>
          <w:color w:val="0070C0"/>
          <w:sz w:val="24"/>
          <w:szCs w:val="24"/>
          <w:shd w:val="clear" w:color="auto" w:fill="FFFFFF"/>
        </w:rPr>
      </w:pPr>
      <w:r w:rsidRPr="0030355C">
        <w:rPr>
          <w:rFonts w:ascii="Times New Roman" w:hAnsi="Times New Roman" w:cs="Times New Roman"/>
          <w:color w:val="0070C0"/>
          <w:sz w:val="24"/>
          <w:szCs w:val="24"/>
        </w:rPr>
        <w:fldChar w:fldCharType="begin"/>
      </w:r>
      <w:r w:rsidRPr="0030355C">
        <w:rPr>
          <w:rFonts w:ascii="Times New Roman" w:hAnsi="Times New Roman" w:cs="Times New Roman"/>
          <w:color w:val="0070C0"/>
          <w:sz w:val="24"/>
          <w:szCs w:val="24"/>
        </w:rPr>
        <w:instrText xml:space="preserve"> HYPERLINK "https://link.springer.com/chapter/10.1007/978-3-031-48397-4_3" \t "_blank" </w:instrText>
      </w:r>
      <w:r w:rsidRPr="0030355C">
        <w:rPr>
          <w:rFonts w:ascii="Times New Roman" w:hAnsi="Times New Roman" w:cs="Times New Roman"/>
          <w:color w:val="0070C0"/>
          <w:sz w:val="24"/>
          <w:szCs w:val="24"/>
        </w:rPr>
        <w:fldChar w:fldCharType="separate"/>
      </w:r>
      <w:r w:rsidRPr="0030355C">
        <w:rPr>
          <w:rStyle w:val="Hyperlink"/>
          <w:rFonts w:ascii="Times New Roman" w:hAnsi="Times New Roman" w:cs="Times New Roman"/>
          <w:color w:val="0070C0"/>
          <w:sz w:val="24"/>
          <w:szCs w:val="24"/>
          <w:u w:val="none"/>
        </w:rPr>
        <w:t>https://link.springer.com/chapter/10.1007/978-3-031-48397-4_3</w:t>
      </w:r>
      <w:r w:rsidRPr="0030355C">
        <w:rPr>
          <w:rFonts w:ascii="Times New Roman" w:hAnsi="Times New Roman" w:cs="Times New Roman"/>
          <w:color w:val="0070C0"/>
          <w:sz w:val="24"/>
          <w:szCs w:val="24"/>
        </w:rPr>
        <w:fldChar w:fldCharType="end"/>
      </w:r>
      <w:bookmarkEnd w:id="0"/>
    </w:p>
    <w:p w:rsidR="000816E0" w:rsidRPr="0030355C" w:rsidRDefault="000816E0" w:rsidP="0030355C">
      <w:pPr>
        <w:spacing w:before="150"/>
        <w:jc w:val="both"/>
        <w:rPr>
          <w:rFonts w:ascii="Times New Roman" w:hAnsi="Times New Roman" w:cs="Times New Roman"/>
          <w:b/>
          <w:sz w:val="24"/>
          <w:szCs w:val="24"/>
        </w:rPr>
      </w:pPr>
      <w:r w:rsidRPr="0030355C">
        <w:rPr>
          <w:rFonts w:ascii="Times New Roman" w:hAnsi="Times New Roman" w:cs="Times New Roman"/>
          <w:b/>
          <w:sz w:val="24"/>
          <w:szCs w:val="24"/>
        </w:rPr>
        <w:t>DOI:</w:t>
      </w:r>
    </w:p>
    <w:p w:rsidR="00397E1D" w:rsidRPr="0030355C" w:rsidRDefault="00D03BD1" w:rsidP="0030355C">
      <w:pPr>
        <w:spacing w:before="150"/>
        <w:jc w:val="both"/>
        <w:rPr>
          <w:rStyle w:val="ofieldchar"/>
          <w:rFonts w:ascii="Times New Roman" w:hAnsi="Times New Roman" w:cs="Times New Roman"/>
          <w:sz w:val="24"/>
          <w:szCs w:val="24"/>
        </w:rPr>
      </w:pPr>
      <w:r w:rsidRPr="0030355C">
        <w:rPr>
          <w:rStyle w:val="c-bibliographic-informationvalue"/>
          <w:rFonts w:ascii="Times New Roman" w:hAnsi="Times New Roman" w:cs="Times New Roman"/>
          <w:color w:val="0070C0"/>
          <w:sz w:val="24"/>
          <w:szCs w:val="24"/>
        </w:rPr>
        <w:t>https://doi.org/10.1007/978-3-031-48397-4_3</w:t>
      </w:r>
      <w:bookmarkStart w:id="1" w:name="_GoBack"/>
      <w:bookmarkEnd w:id="1"/>
    </w:p>
    <w:p w:rsidR="00397E1D" w:rsidRPr="0030355C" w:rsidRDefault="00397E1D" w:rsidP="0030355C">
      <w:pPr>
        <w:jc w:val="both"/>
        <w:rPr>
          <w:rFonts w:ascii="Times New Roman" w:hAnsi="Times New Roman" w:cs="Times New Roman"/>
          <w:sz w:val="24"/>
          <w:szCs w:val="24"/>
        </w:rPr>
      </w:pPr>
    </w:p>
    <w:sectPr w:rsidR="00397E1D" w:rsidRPr="003035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311D6A"/>
    <w:multiLevelType w:val="multilevel"/>
    <w:tmpl w:val="1F06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E3551"/>
    <w:rsid w:val="000F23C8"/>
    <w:rsid w:val="00103261"/>
    <w:rsid w:val="00127B96"/>
    <w:rsid w:val="00143E51"/>
    <w:rsid w:val="001457A5"/>
    <w:rsid w:val="00171D6A"/>
    <w:rsid w:val="00197F72"/>
    <w:rsid w:val="001A33DF"/>
    <w:rsid w:val="001B444F"/>
    <w:rsid w:val="001B7224"/>
    <w:rsid w:val="001D380C"/>
    <w:rsid w:val="002061D4"/>
    <w:rsid w:val="00212608"/>
    <w:rsid w:val="00227FCF"/>
    <w:rsid w:val="00243F62"/>
    <w:rsid w:val="00281B53"/>
    <w:rsid w:val="00282502"/>
    <w:rsid w:val="00286666"/>
    <w:rsid w:val="002B618E"/>
    <w:rsid w:val="002C78EC"/>
    <w:rsid w:val="002E08A6"/>
    <w:rsid w:val="002E30B8"/>
    <w:rsid w:val="0030355C"/>
    <w:rsid w:val="003323A5"/>
    <w:rsid w:val="00337AFE"/>
    <w:rsid w:val="00383B0C"/>
    <w:rsid w:val="00385CC7"/>
    <w:rsid w:val="003916D6"/>
    <w:rsid w:val="00397E1D"/>
    <w:rsid w:val="003C5AD5"/>
    <w:rsid w:val="003D493B"/>
    <w:rsid w:val="003F23DC"/>
    <w:rsid w:val="004B77E2"/>
    <w:rsid w:val="004D349F"/>
    <w:rsid w:val="004F276A"/>
    <w:rsid w:val="00505E8C"/>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306CD"/>
    <w:rsid w:val="00740C0D"/>
    <w:rsid w:val="0078199A"/>
    <w:rsid w:val="00795699"/>
    <w:rsid w:val="007A2B06"/>
    <w:rsid w:val="00810BFC"/>
    <w:rsid w:val="00812C96"/>
    <w:rsid w:val="00833B73"/>
    <w:rsid w:val="008543AA"/>
    <w:rsid w:val="008659B7"/>
    <w:rsid w:val="0086732B"/>
    <w:rsid w:val="00874CFB"/>
    <w:rsid w:val="00876378"/>
    <w:rsid w:val="00891D34"/>
    <w:rsid w:val="008B4C75"/>
    <w:rsid w:val="008B660E"/>
    <w:rsid w:val="008C6034"/>
    <w:rsid w:val="008E59F8"/>
    <w:rsid w:val="008E7FED"/>
    <w:rsid w:val="008F1662"/>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AF6EFD"/>
    <w:rsid w:val="00B12BAA"/>
    <w:rsid w:val="00B2123C"/>
    <w:rsid w:val="00B409D9"/>
    <w:rsid w:val="00B77D8B"/>
    <w:rsid w:val="00BB2349"/>
    <w:rsid w:val="00BC2981"/>
    <w:rsid w:val="00C433C0"/>
    <w:rsid w:val="00C665A2"/>
    <w:rsid w:val="00C72C91"/>
    <w:rsid w:val="00C916C7"/>
    <w:rsid w:val="00CA5BD2"/>
    <w:rsid w:val="00CC6082"/>
    <w:rsid w:val="00CC76A4"/>
    <w:rsid w:val="00CD6A55"/>
    <w:rsid w:val="00CF2D6D"/>
    <w:rsid w:val="00CF4CE9"/>
    <w:rsid w:val="00D03BD1"/>
    <w:rsid w:val="00D11FFB"/>
    <w:rsid w:val="00D13C43"/>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E6C47"/>
    <w:rsid w:val="00EF3278"/>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D03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202321">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88900374">
      <w:bodyDiv w:val="1"/>
      <w:marLeft w:val="0"/>
      <w:marRight w:val="0"/>
      <w:marTop w:val="0"/>
      <w:marBottom w:val="0"/>
      <w:divBdr>
        <w:top w:val="none" w:sz="0" w:space="0" w:color="auto"/>
        <w:left w:val="none" w:sz="0" w:space="0" w:color="auto"/>
        <w:bottom w:val="none" w:sz="0" w:space="0" w:color="auto"/>
        <w:right w:val="none" w:sz="0" w:space="0" w:color="auto"/>
      </w:divBdr>
      <w:divsChild>
        <w:div w:id="433089181">
          <w:marLeft w:val="0"/>
          <w:marRight w:val="0"/>
          <w:marTop w:val="0"/>
          <w:marBottom w:val="0"/>
          <w:divBdr>
            <w:top w:val="none" w:sz="0" w:space="0" w:color="auto"/>
            <w:left w:val="none" w:sz="0" w:space="0" w:color="auto"/>
            <w:bottom w:val="none" w:sz="0" w:space="0" w:color="auto"/>
            <w:right w:val="none" w:sz="0" w:space="0" w:color="auto"/>
          </w:divBdr>
          <w:divsChild>
            <w:div w:id="37095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48397-4_3" TargetMode="External"/><Relationship Id="rId3" Type="http://schemas.openxmlformats.org/officeDocument/2006/relationships/settings" Target="settings.xml"/><Relationship Id="rId7" Type="http://schemas.openxmlformats.org/officeDocument/2006/relationships/hyperlink" Target="https://link.springer.com/chapter/10.1007/978-3-031-48397-4_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48397-4_3" TargetMode="External"/><Relationship Id="rId11" Type="http://schemas.openxmlformats.org/officeDocument/2006/relationships/theme" Target="theme/theme1.xml"/><Relationship Id="rId5" Type="http://schemas.openxmlformats.org/officeDocument/2006/relationships/hyperlink" Target="https://link.springer.com/chapter/10.1007/978-3-031-48397-4_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chapter/10.1007/978-3-031-48397-4_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2024-06-27T04:06:00Z</dcterms:created>
  <dcterms:modified xsi:type="dcterms:W3CDTF">2024-06-29T06:25:00Z</dcterms:modified>
</cp:coreProperties>
</file>