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6134F2" w:rsidRDefault="006134F2">
      <w:pPr>
        <w:rPr>
          <w:rStyle w:val="blue-tooltip"/>
          <w:b/>
          <w:bCs/>
          <w:sz w:val="40"/>
          <w:szCs w:val="40"/>
        </w:rPr>
      </w:pPr>
    </w:p>
    <w:p w:rsidR="006134F2" w:rsidRPr="006134F2" w:rsidRDefault="006134F2">
      <w:pPr>
        <w:rPr>
          <w:rStyle w:val="blue-tooltip"/>
          <w:rFonts w:ascii="Times New Roman" w:hAnsi="Times New Roman" w:cs="Times New Roman"/>
          <w:bCs/>
          <w:sz w:val="40"/>
          <w:szCs w:val="40"/>
        </w:rPr>
      </w:pPr>
      <w:r w:rsidRPr="006134F2">
        <w:rPr>
          <w:rStyle w:val="blue-tooltip"/>
          <w:rFonts w:ascii="Times New Roman" w:hAnsi="Times New Roman" w:cs="Times New Roman"/>
          <w:bCs/>
          <w:sz w:val="40"/>
          <w:szCs w:val="40"/>
        </w:rPr>
        <w:t xml:space="preserve">Radiological and Environmental Hazards of Granitic Rocks in </w:t>
      </w:r>
      <w:proofErr w:type="spellStart"/>
      <w:r w:rsidRPr="006134F2">
        <w:rPr>
          <w:rStyle w:val="blue-tooltip"/>
          <w:rFonts w:ascii="Times New Roman" w:hAnsi="Times New Roman" w:cs="Times New Roman"/>
          <w:bCs/>
          <w:sz w:val="40"/>
          <w:szCs w:val="40"/>
        </w:rPr>
        <w:t>Wadi</w:t>
      </w:r>
      <w:proofErr w:type="spellEnd"/>
      <w:r w:rsidRPr="006134F2">
        <w:rPr>
          <w:rStyle w:val="blue-tooltip"/>
          <w:rFonts w:ascii="Times New Roman" w:hAnsi="Times New Roman" w:cs="Times New Roman"/>
          <w:bCs/>
          <w:sz w:val="40"/>
          <w:szCs w:val="40"/>
        </w:rPr>
        <w:t xml:space="preserve"> </w:t>
      </w:r>
      <w:proofErr w:type="spellStart"/>
      <w:r w:rsidRPr="006134F2">
        <w:rPr>
          <w:rStyle w:val="blue-tooltip"/>
          <w:rFonts w:ascii="Times New Roman" w:hAnsi="Times New Roman" w:cs="Times New Roman"/>
          <w:bCs/>
          <w:sz w:val="40"/>
          <w:szCs w:val="40"/>
        </w:rPr>
        <w:t>Faliq</w:t>
      </w:r>
      <w:proofErr w:type="spellEnd"/>
      <w:r w:rsidRPr="006134F2">
        <w:rPr>
          <w:rStyle w:val="blue-tooltip"/>
          <w:rFonts w:ascii="Times New Roman" w:hAnsi="Times New Roman" w:cs="Times New Roman"/>
          <w:bCs/>
          <w:sz w:val="40"/>
          <w:szCs w:val="40"/>
        </w:rPr>
        <w:t xml:space="preserve"> El </w:t>
      </w:r>
      <w:proofErr w:type="spellStart"/>
      <w:r w:rsidRPr="006134F2">
        <w:rPr>
          <w:rStyle w:val="blue-tooltip"/>
          <w:rFonts w:ascii="Times New Roman" w:hAnsi="Times New Roman" w:cs="Times New Roman"/>
          <w:bCs/>
          <w:sz w:val="40"/>
          <w:szCs w:val="40"/>
        </w:rPr>
        <w:t>Sahl</w:t>
      </w:r>
      <w:proofErr w:type="spellEnd"/>
      <w:r w:rsidRPr="006134F2">
        <w:rPr>
          <w:rStyle w:val="blue-tooltip"/>
          <w:rFonts w:ascii="Times New Roman" w:hAnsi="Times New Roman" w:cs="Times New Roman"/>
          <w:bCs/>
          <w:sz w:val="40"/>
          <w:szCs w:val="40"/>
        </w:rPr>
        <w:t xml:space="preserve"> and El </w:t>
      </w:r>
      <w:proofErr w:type="spellStart"/>
      <w:r w:rsidRPr="006134F2">
        <w:rPr>
          <w:rStyle w:val="blue-tooltip"/>
          <w:rFonts w:ascii="Times New Roman" w:hAnsi="Times New Roman" w:cs="Times New Roman"/>
          <w:bCs/>
          <w:sz w:val="40"/>
          <w:szCs w:val="40"/>
        </w:rPr>
        <w:t>Waar</w:t>
      </w:r>
      <w:proofErr w:type="spellEnd"/>
      <w:r w:rsidRPr="006134F2">
        <w:rPr>
          <w:rStyle w:val="blue-tooltip"/>
          <w:rFonts w:ascii="Times New Roman" w:hAnsi="Times New Roman" w:cs="Times New Roman"/>
          <w:bCs/>
          <w:sz w:val="40"/>
          <w:szCs w:val="40"/>
        </w:rPr>
        <w:t xml:space="preserve"> Area, North Eastern Desert, Egypt</w:t>
      </w:r>
    </w:p>
    <w:p w:rsidR="00286666" w:rsidRPr="00895073" w:rsidRDefault="00056A8C" w:rsidP="00895073">
      <w:pPr>
        <w:jc w:val="both"/>
        <w:rPr>
          <w:rStyle w:val="blue-tooltip"/>
          <w:rFonts w:ascii="Times New Roman" w:hAnsi="Times New Roman" w:cs="Times New Roman"/>
          <w:b/>
          <w:bCs/>
          <w:color w:val="0070C0"/>
          <w:sz w:val="24"/>
          <w:szCs w:val="24"/>
        </w:rPr>
      </w:pPr>
      <w:r w:rsidRPr="00895073">
        <w:rPr>
          <w:rStyle w:val="blue-tooltip"/>
          <w:rFonts w:ascii="Times New Roman" w:hAnsi="Times New Roman" w:cs="Times New Roman"/>
          <w:b/>
          <w:bCs/>
          <w:sz w:val="24"/>
          <w:szCs w:val="24"/>
        </w:rPr>
        <w:t xml:space="preserve">Author: </w:t>
      </w:r>
      <w:r w:rsidR="009437E0" w:rsidRPr="00895073">
        <w:rPr>
          <w:rStyle w:val="blue-tooltip"/>
          <w:rFonts w:ascii="Times New Roman" w:hAnsi="Times New Roman" w:cs="Times New Roman"/>
          <w:sz w:val="24"/>
          <w:szCs w:val="24"/>
        </w:rPr>
        <w:t xml:space="preserve"> </w:t>
      </w:r>
      <w:hyperlink r:id="rId4" w:history="1">
        <w:proofErr w:type="spellStart"/>
        <w:r w:rsidR="00895073" w:rsidRPr="00895073">
          <w:rPr>
            <w:rStyle w:val="Hyperlink"/>
            <w:rFonts w:ascii="Times New Roman" w:hAnsi="Times New Roman" w:cs="Times New Roman"/>
            <w:color w:val="0070C0"/>
            <w:sz w:val="24"/>
            <w:szCs w:val="24"/>
            <w:u w:val="none"/>
          </w:rPr>
          <w:t>Sherif</w:t>
        </w:r>
        <w:proofErr w:type="spellEnd"/>
        <w:r w:rsidR="00895073" w:rsidRPr="00895073">
          <w:rPr>
            <w:rStyle w:val="Hyperlink"/>
            <w:rFonts w:ascii="Times New Roman" w:hAnsi="Times New Roman" w:cs="Times New Roman"/>
            <w:color w:val="0070C0"/>
            <w:sz w:val="24"/>
            <w:szCs w:val="24"/>
            <w:u w:val="none"/>
          </w:rPr>
          <w:t xml:space="preserve"> A. </w:t>
        </w:r>
        <w:proofErr w:type="spellStart"/>
        <w:r w:rsidR="00895073" w:rsidRPr="00895073">
          <w:rPr>
            <w:rStyle w:val="Hyperlink"/>
            <w:rFonts w:ascii="Times New Roman" w:hAnsi="Times New Roman" w:cs="Times New Roman"/>
            <w:color w:val="0070C0"/>
            <w:sz w:val="24"/>
            <w:szCs w:val="24"/>
            <w:u w:val="none"/>
          </w:rPr>
          <w:t>Taalab</w:t>
        </w:r>
        <w:proofErr w:type="spellEnd"/>
      </w:hyperlink>
      <w:r w:rsidR="00895073" w:rsidRPr="00895073">
        <w:rPr>
          <w:rStyle w:val="contribdegrees"/>
          <w:rFonts w:ascii="Times New Roman" w:hAnsi="Times New Roman" w:cs="Times New Roman"/>
          <w:color w:val="0070C0"/>
          <w:sz w:val="24"/>
          <w:szCs w:val="24"/>
        </w:rPr>
        <w:t xml:space="preserve">, </w:t>
      </w:r>
      <w:hyperlink r:id="rId5" w:history="1">
        <w:proofErr w:type="spellStart"/>
        <w:r w:rsidR="00895073" w:rsidRPr="00895073">
          <w:rPr>
            <w:rStyle w:val="Hyperlink"/>
            <w:rFonts w:ascii="Times New Roman" w:hAnsi="Times New Roman" w:cs="Times New Roman"/>
            <w:color w:val="0070C0"/>
            <w:sz w:val="24"/>
            <w:szCs w:val="24"/>
            <w:u w:val="none"/>
          </w:rPr>
          <w:t>Waheed</w:t>
        </w:r>
        <w:proofErr w:type="spellEnd"/>
        <w:r w:rsidR="00895073" w:rsidRPr="00895073">
          <w:rPr>
            <w:rStyle w:val="Hyperlink"/>
            <w:rFonts w:ascii="Times New Roman" w:hAnsi="Times New Roman" w:cs="Times New Roman"/>
            <w:color w:val="0070C0"/>
            <w:sz w:val="24"/>
            <w:szCs w:val="24"/>
            <w:u w:val="none"/>
          </w:rPr>
          <w:t xml:space="preserve"> H. Mohamed</w:t>
        </w:r>
      </w:hyperlink>
      <w:r w:rsidR="00895073" w:rsidRPr="00895073">
        <w:rPr>
          <w:rStyle w:val="contribdegrees"/>
          <w:rFonts w:ascii="Times New Roman" w:hAnsi="Times New Roman" w:cs="Times New Roman"/>
          <w:color w:val="0070C0"/>
          <w:sz w:val="24"/>
          <w:szCs w:val="24"/>
        </w:rPr>
        <w:t xml:space="preserve">, </w:t>
      </w:r>
      <w:hyperlink r:id="rId6" w:history="1">
        <w:r w:rsidR="00895073" w:rsidRPr="00895073">
          <w:rPr>
            <w:rStyle w:val="Hyperlink"/>
            <w:rFonts w:ascii="Times New Roman" w:hAnsi="Times New Roman" w:cs="Times New Roman"/>
            <w:color w:val="0070C0"/>
            <w:sz w:val="24"/>
            <w:szCs w:val="24"/>
            <w:u w:val="none"/>
          </w:rPr>
          <w:t xml:space="preserve">Said A. </w:t>
        </w:r>
        <w:proofErr w:type="spellStart"/>
        <w:r w:rsidR="00895073" w:rsidRPr="00895073">
          <w:rPr>
            <w:rStyle w:val="Hyperlink"/>
            <w:rFonts w:ascii="Times New Roman" w:hAnsi="Times New Roman" w:cs="Times New Roman"/>
            <w:color w:val="0070C0"/>
            <w:sz w:val="24"/>
            <w:szCs w:val="24"/>
            <w:u w:val="none"/>
          </w:rPr>
          <w:t>Shetaia</w:t>
        </w:r>
        <w:proofErr w:type="spellEnd"/>
      </w:hyperlink>
      <w:r w:rsidR="00895073" w:rsidRPr="00895073">
        <w:rPr>
          <w:rStyle w:val="contribdegrees"/>
          <w:rFonts w:ascii="Times New Roman" w:hAnsi="Times New Roman" w:cs="Times New Roman"/>
          <w:color w:val="0070C0"/>
          <w:sz w:val="24"/>
          <w:szCs w:val="24"/>
        </w:rPr>
        <w:t xml:space="preserve">, </w:t>
      </w:r>
      <w:hyperlink r:id="rId7" w:history="1">
        <w:proofErr w:type="spellStart"/>
        <w:r w:rsidR="00895073" w:rsidRPr="00895073">
          <w:rPr>
            <w:rStyle w:val="Hyperlink"/>
            <w:rFonts w:ascii="Times New Roman" w:hAnsi="Times New Roman" w:cs="Times New Roman"/>
            <w:color w:val="0070C0"/>
            <w:sz w:val="24"/>
            <w:szCs w:val="24"/>
            <w:u w:val="none"/>
          </w:rPr>
          <w:t>Meshari</w:t>
        </w:r>
        <w:proofErr w:type="spellEnd"/>
        <w:r w:rsidR="00895073" w:rsidRPr="00895073">
          <w:rPr>
            <w:rStyle w:val="Hyperlink"/>
            <w:rFonts w:ascii="Times New Roman" w:hAnsi="Times New Roman" w:cs="Times New Roman"/>
            <w:color w:val="0070C0"/>
            <w:sz w:val="24"/>
            <w:szCs w:val="24"/>
            <w:u w:val="none"/>
          </w:rPr>
          <w:t xml:space="preserve"> Al </w:t>
        </w:r>
        <w:proofErr w:type="spellStart"/>
        <w:r w:rsidR="00895073" w:rsidRPr="00895073">
          <w:rPr>
            <w:rStyle w:val="Hyperlink"/>
            <w:rFonts w:ascii="Times New Roman" w:hAnsi="Times New Roman" w:cs="Times New Roman"/>
            <w:color w:val="0070C0"/>
            <w:sz w:val="24"/>
            <w:szCs w:val="24"/>
            <w:u w:val="none"/>
          </w:rPr>
          <w:t>Meshari</w:t>
        </w:r>
        <w:proofErr w:type="spellEnd"/>
      </w:hyperlink>
      <w:r w:rsidR="00895073" w:rsidRPr="00895073">
        <w:rPr>
          <w:rStyle w:val="contribdegrees"/>
          <w:rFonts w:ascii="Times New Roman" w:hAnsi="Times New Roman" w:cs="Times New Roman"/>
          <w:color w:val="0070C0"/>
          <w:sz w:val="24"/>
          <w:szCs w:val="24"/>
        </w:rPr>
        <w:t xml:space="preserve">,  </w:t>
      </w:r>
      <w:hyperlink r:id="rId8" w:history="1">
        <w:r w:rsidR="00895073" w:rsidRPr="00895073">
          <w:rPr>
            <w:rStyle w:val="Hyperlink"/>
            <w:rFonts w:ascii="Times New Roman" w:hAnsi="Times New Roman" w:cs="Times New Roman"/>
            <w:color w:val="0070C0"/>
            <w:sz w:val="24"/>
            <w:szCs w:val="24"/>
            <w:u w:val="none"/>
          </w:rPr>
          <w:t xml:space="preserve">Yasser </w:t>
        </w:r>
        <w:proofErr w:type="spellStart"/>
        <w:r w:rsidR="00895073" w:rsidRPr="00895073">
          <w:rPr>
            <w:rStyle w:val="Hyperlink"/>
            <w:rFonts w:ascii="Times New Roman" w:hAnsi="Times New Roman" w:cs="Times New Roman"/>
            <w:color w:val="0070C0"/>
            <w:sz w:val="24"/>
            <w:szCs w:val="24"/>
            <w:u w:val="none"/>
          </w:rPr>
          <w:t>Alzamil</w:t>
        </w:r>
        <w:proofErr w:type="spellEnd"/>
      </w:hyperlink>
      <w:r w:rsidR="00895073" w:rsidRPr="00895073">
        <w:rPr>
          <w:rStyle w:val="contribdegrees"/>
          <w:rFonts w:ascii="Times New Roman" w:hAnsi="Times New Roman" w:cs="Times New Roman"/>
          <w:color w:val="0070C0"/>
          <w:sz w:val="24"/>
          <w:szCs w:val="24"/>
        </w:rPr>
        <w:t xml:space="preserve">, </w:t>
      </w:r>
      <w:hyperlink r:id="rId9" w:history="1">
        <w:r w:rsidR="00895073" w:rsidRPr="00895073">
          <w:rPr>
            <w:rStyle w:val="Hyperlink"/>
            <w:rFonts w:ascii="Times New Roman" w:hAnsi="Times New Roman" w:cs="Times New Roman"/>
            <w:color w:val="0070C0"/>
            <w:sz w:val="24"/>
            <w:szCs w:val="24"/>
            <w:u w:val="none"/>
          </w:rPr>
          <w:t xml:space="preserve">Ahmad </w:t>
        </w:r>
        <w:proofErr w:type="spellStart"/>
        <w:r w:rsidR="00895073" w:rsidRPr="00895073">
          <w:rPr>
            <w:rStyle w:val="Hyperlink"/>
            <w:rFonts w:ascii="Times New Roman" w:hAnsi="Times New Roman" w:cs="Times New Roman"/>
            <w:color w:val="0070C0"/>
            <w:sz w:val="24"/>
            <w:szCs w:val="24"/>
            <w:u w:val="none"/>
          </w:rPr>
          <w:t>Abanomy</w:t>
        </w:r>
        <w:proofErr w:type="spellEnd"/>
      </w:hyperlink>
      <w:r w:rsidR="00895073" w:rsidRPr="00895073">
        <w:rPr>
          <w:rStyle w:val="contribdegrees"/>
          <w:rFonts w:ascii="Times New Roman" w:hAnsi="Times New Roman" w:cs="Times New Roman"/>
          <w:color w:val="0070C0"/>
          <w:sz w:val="24"/>
          <w:szCs w:val="24"/>
        </w:rPr>
        <w:t xml:space="preserve">, </w:t>
      </w:r>
      <w:hyperlink r:id="rId10" w:history="1">
        <w:proofErr w:type="spellStart"/>
        <w:r w:rsidR="00895073" w:rsidRPr="00895073">
          <w:rPr>
            <w:rStyle w:val="Hyperlink"/>
            <w:rFonts w:ascii="Times New Roman" w:hAnsi="Times New Roman" w:cs="Times New Roman"/>
            <w:color w:val="0070C0"/>
            <w:sz w:val="24"/>
            <w:szCs w:val="24"/>
            <w:u w:val="none"/>
          </w:rPr>
          <w:t>Amjad</w:t>
        </w:r>
        <w:proofErr w:type="spellEnd"/>
        <w:r w:rsidR="00895073" w:rsidRPr="00895073">
          <w:rPr>
            <w:rStyle w:val="Hyperlink"/>
            <w:rFonts w:ascii="Times New Roman" w:hAnsi="Times New Roman" w:cs="Times New Roman"/>
            <w:color w:val="0070C0"/>
            <w:sz w:val="24"/>
            <w:szCs w:val="24"/>
            <w:u w:val="none"/>
          </w:rPr>
          <w:t xml:space="preserve"> R. </w:t>
        </w:r>
        <w:proofErr w:type="spellStart"/>
        <w:r w:rsidR="00895073" w:rsidRPr="00895073">
          <w:rPr>
            <w:rStyle w:val="Hyperlink"/>
            <w:rFonts w:ascii="Times New Roman" w:hAnsi="Times New Roman" w:cs="Times New Roman"/>
            <w:color w:val="0070C0"/>
            <w:sz w:val="24"/>
            <w:szCs w:val="24"/>
            <w:u w:val="none"/>
          </w:rPr>
          <w:t>Alyahyawi</w:t>
        </w:r>
        <w:proofErr w:type="spellEnd"/>
      </w:hyperlink>
      <w:r w:rsidR="00895073" w:rsidRPr="00895073">
        <w:rPr>
          <w:rStyle w:val="contribdegrees"/>
          <w:rFonts w:ascii="Times New Roman" w:hAnsi="Times New Roman" w:cs="Times New Roman"/>
          <w:color w:val="0070C0"/>
          <w:sz w:val="24"/>
          <w:szCs w:val="24"/>
        </w:rPr>
        <w:t xml:space="preserve">, </w:t>
      </w:r>
      <w:hyperlink r:id="rId11" w:history="1">
        <w:proofErr w:type="spellStart"/>
        <w:r w:rsidR="00895073" w:rsidRPr="00895073">
          <w:rPr>
            <w:rStyle w:val="Hyperlink"/>
            <w:rFonts w:ascii="Times New Roman" w:hAnsi="Times New Roman" w:cs="Times New Roman"/>
            <w:color w:val="0070C0"/>
            <w:sz w:val="24"/>
            <w:szCs w:val="24"/>
            <w:u w:val="none"/>
          </w:rPr>
          <w:t>Atef</w:t>
        </w:r>
        <w:proofErr w:type="spellEnd"/>
        <w:r w:rsidR="00895073" w:rsidRPr="00895073">
          <w:rPr>
            <w:rStyle w:val="Hyperlink"/>
            <w:rFonts w:ascii="Times New Roman" w:hAnsi="Times New Roman" w:cs="Times New Roman"/>
            <w:color w:val="0070C0"/>
            <w:sz w:val="24"/>
            <w:szCs w:val="24"/>
            <w:u w:val="none"/>
          </w:rPr>
          <w:t xml:space="preserve"> El-</w:t>
        </w:r>
        <w:proofErr w:type="spellStart"/>
        <w:r w:rsidR="00895073" w:rsidRPr="00895073">
          <w:rPr>
            <w:rStyle w:val="Hyperlink"/>
            <w:rFonts w:ascii="Times New Roman" w:hAnsi="Times New Roman" w:cs="Times New Roman"/>
            <w:color w:val="0070C0"/>
            <w:sz w:val="24"/>
            <w:szCs w:val="24"/>
            <w:u w:val="none"/>
          </w:rPr>
          <w:t>Taher</w:t>
        </w:r>
        <w:proofErr w:type="spellEnd"/>
      </w:hyperlink>
      <w:hyperlink r:id="rId12" w:history="1"/>
    </w:p>
    <w:p w:rsidR="00056A8C" w:rsidRPr="00895073" w:rsidRDefault="00056A8C" w:rsidP="00895073">
      <w:pPr>
        <w:jc w:val="both"/>
        <w:rPr>
          <w:rStyle w:val="blue-tooltip"/>
          <w:rFonts w:ascii="Times New Roman" w:hAnsi="Times New Roman" w:cs="Times New Roman"/>
          <w:b/>
          <w:sz w:val="24"/>
          <w:szCs w:val="24"/>
        </w:rPr>
      </w:pPr>
    </w:p>
    <w:p w:rsidR="00895073" w:rsidRPr="00895073" w:rsidRDefault="00895073" w:rsidP="00895073">
      <w:pPr>
        <w:jc w:val="both"/>
        <w:rPr>
          <w:rStyle w:val="blue-tooltip"/>
          <w:rFonts w:ascii="Times New Roman" w:hAnsi="Times New Roman" w:cs="Times New Roman"/>
          <w:b/>
          <w:sz w:val="24"/>
          <w:szCs w:val="24"/>
        </w:rPr>
      </w:pPr>
      <w:r w:rsidRPr="00895073">
        <w:rPr>
          <w:rStyle w:val="blue-tooltip"/>
          <w:rFonts w:ascii="Times New Roman" w:hAnsi="Times New Roman" w:cs="Times New Roman"/>
          <w:b/>
          <w:sz w:val="24"/>
          <w:szCs w:val="24"/>
        </w:rPr>
        <w:t>Abstract: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895073" w:rsidRPr="00895073" w:rsidTr="00895073">
        <w:trPr>
          <w:tblCellSpacing w:w="15" w:type="dxa"/>
        </w:trPr>
        <w:tc>
          <w:tcPr>
            <w:tcW w:w="0" w:type="auto"/>
            <w:vAlign w:val="center"/>
            <w:hideMark/>
          </w:tcPr>
          <w:p w:rsidR="00895073" w:rsidRPr="00895073" w:rsidRDefault="00895073" w:rsidP="00895073">
            <w:pPr>
              <w:spacing w:after="0" w:line="240" w:lineRule="auto"/>
              <w:jc w:val="both"/>
              <w:rPr>
                <w:rFonts w:ascii="Times New Roman" w:eastAsia="Times New Roman" w:hAnsi="Times New Roman" w:cs="Times New Roman"/>
                <w:sz w:val="24"/>
                <w:szCs w:val="24"/>
              </w:rPr>
            </w:pPr>
          </w:p>
        </w:tc>
        <w:tc>
          <w:tcPr>
            <w:tcW w:w="5000" w:type="pct"/>
            <w:vAlign w:val="center"/>
            <w:hideMark/>
          </w:tcPr>
          <w:p w:rsidR="00895073" w:rsidRPr="00895073" w:rsidRDefault="00895073" w:rsidP="00895073">
            <w:pPr>
              <w:spacing w:before="100" w:beforeAutospacing="1" w:after="100" w:afterAutospacing="1" w:line="240" w:lineRule="auto"/>
              <w:jc w:val="both"/>
              <w:rPr>
                <w:rFonts w:ascii="Times New Roman" w:eastAsia="Times New Roman" w:hAnsi="Times New Roman" w:cs="Times New Roman"/>
                <w:sz w:val="24"/>
                <w:szCs w:val="24"/>
              </w:rPr>
            </w:pPr>
            <w:r w:rsidRPr="00895073">
              <w:rPr>
                <w:rFonts w:ascii="Times New Roman" w:eastAsia="Times New Roman" w:hAnsi="Times New Roman" w:cs="Times New Roman"/>
                <w:sz w:val="24"/>
                <w:szCs w:val="24"/>
              </w:rPr>
              <w:t xml:space="preserve">Chronologically, the main exposures in the study area include; </w:t>
            </w:r>
            <w:proofErr w:type="spellStart"/>
            <w:r w:rsidRPr="00895073">
              <w:rPr>
                <w:rFonts w:ascii="Times New Roman" w:eastAsia="Times New Roman" w:hAnsi="Times New Roman" w:cs="Times New Roman"/>
                <w:sz w:val="24"/>
                <w:szCs w:val="24"/>
              </w:rPr>
              <w:t>tonalite</w:t>
            </w:r>
            <w:proofErr w:type="spellEnd"/>
            <w:r w:rsidRPr="00895073">
              <w:rPr>
                <w:rFonts w:ascii="Times New Roman" w:eastAsia="Times New Roman" w:hAnsi="Times New Roman" w:cs="Times New Roman"/>
                <w:sz w:val="24"/>
                <w:szCs w:val="24"/>
              </w:rPr>
              <w:t xml:space="preserve">, </w:t>
            </w:r>
            <w:proofErr w:type="spellStart"/>
            <w:r w:rsidRPr="00895073">
              <w:rPr>
                <w:rFonts w:ascii="Times New Roman" w:eastAsia="Times New Roman" w:hAnsi="Times New Roman" w:cs="Times New Roman"/>
                <w:sz w:val="24"/>
                <w:szCs w:val="24"/>
              </w:rPr>
              <w:t>granodiorite</w:t>
            </w:r>
            <w:proofErr w:type="spellEnd"/>
            <w:r w:rsidRPr="00895073">
              <w:rPr>
                <w:rFonts w:ascii="Times New Roman" w:eastAsia="Times New Roman" w:hAnsi="Times New Roman" w:cs="Times New Roman"/>
                <w:sz w:val="24"/>
                <w:szCs w:val="24"/>
              </w:rPr>
              <w:t xml:space="preserve">, </w:t>
            </w:r>
            <w:proofErr w:type="spellStart"/>
            <w:r w:rsidRPr="00895073">
              <w:rPr>
                <w:rFonts w:ascii="Times New Roman" w:eastAsia="Times New Roman" w:hAnsi="Times New Roman" w:cs="Times New Roman"/>
                <w:sz w:val="24"/>
                <w:szCs w:val="24"/>
              </w:rPr>
              <w:t>adamellite</w:t>
            </w:r>
            <w:proofErr w:type="spellEnd"/>
            <w:r w:rsidRPr="00895073">
              <w:rPr>
                <w:rFonts w:ascii="Times New Roman" w:eastAsia="Times New Roman" w:hAnsi="Times New Roman" w:cs="Times New Roman"/>
                <w:sz w:val="24"/>
                <w:szCs w:val="24"/>
              </w:rPr>
              <w:t xml:space="preserve">, </w:t>
            </w:r>
            <w:proofErr w:type="spellStart"/>
            <w:r w:rsidRPr="00895073">
              <w:rPr>
                <w:rFonts w:ascii="Times New Roman" w:eastAsia="Times New Roman" w:hAnsi="Times New Roman" w:cs="Times New Roman"/>
                <w:sz w:val="24"/>
                <w:szCs w:val="24"/>
              </w:rPr>
              <w:t>Hammamat</w:t>
            </w:r>
            <w:proofErr w:type="spellEnd"/>
            <w:r w:rsidRPr="00895073">
              <w:rPr>
                <w:rFonts w:ascii="Times New Roman" w:eastAsia="Times New Roman" w:hAnsi="Times New Roman" w:cs="Times New Roman"/>
                <w:sz w:val="24"/>
                <w:szCs w:val="24"/>
              </w:rPr>
              <w:t xml:space="preserve"> Sediments, </w:t>
            </w:r>
            <w:proofErr w:type="spellStart"/>
            <w:r w:rsidRPr="00895073">
              <w:rPr>
                <w:rFonts w:ascii="Times New Roman" w:eastAsia="Times New Roman" w:hAnsi="Times New Roman" w:cs="Times New Roman"/>
                <w:sz w:val="24"/>
                <w:szCs w:val="24"/>
              </w:rPr>
              <w:t>monzogranite</w:t>
            </w:r>
            <w:proofErr w:type="spellEnd"/>
            <w:r w:rsidRPr="00895073">
              <w:rPr>
                <w:rFonts w:ascii="Times New Roman" w:eastAsia="Times New Roman" w:hAnsi="Times New Roman" w:cs="Times New Roman"/>
                <w:sz w:val="24"/>
                <w:szCs w:val="24"/>
              </w:rPr>
              <w:t xml:space="preserve">, </w:t>
            </w:r>
            <w:proofErr w:type="spellStart"/>
            <w:r w:rsidRPr="00895073">
              <w:rPr>
                <w:rFonts w:ascii="Times New Roman" w:eastAsia="Times New Roman" w:hAnsi="Times New Roman" w:cs="Times New Roman"/>
                <w:sz w:val="24"/>
                <w:szCs w:val="24"/>
              </w:rPr>
              <w:t>syenogranite</w:t>
            </w:r>
            <w:proofErr w:type="spellEnd"/>
            <w:r w:rsidRPr="00895073">
              <w:rPr>
                <w:rFonts w:ascii="Times New Roman" w:eastAsia="Times New Roman" w:hAnsi="Times New Roman" w:cs="Times New Roman"/>
                <w:sz w:val="24"/>
                <w:szCs w:val="24"/>
              </w:rPr>
              <w:t xml:space="preserve">, </w:t>
            </w:r>
            <w:proofErr w:type="spellStart"/>
            <w:r w:rsidRPr="00895073">
              <w:rPr>
                <w:rFonts w:ascii="Times New Roman" w:eastAsia="Times New Roman" w:hAnsi="Times New Roman" w:cs="Times New Roman"/>
                <w:sz w:val="24"/>
                <w:szCs w:val="24"/>
              </w:rPr>
              <w:t>rapakivi</w:t>
            </w:r>
            <w:proofErr w:type="spellEnd"/>
            <w:r w:rsidRPr="00895073">
              <w:rPr>
                <w:rFonts w:ascii="Times New Roman" w:eastAsia="Times New Roman" w:hAnsi="Times New Roman" w:cs="Times New Roman"/>
                <w:sz w:val="24"/>
                <w:szCs w:val="24"/>
              </w:rPr>
              <w:t xml:space="preserve"> </w:t>
            </w:r>
            <w:proofErr w:type="spellStart"/>
            <w:r w:rsidRPr="00895073">
              <w:rPr>
                <w:rFonts w:ascii="Times New Roman" w:eastAsia="Times New Roman" w:hAnsi="Times New Roman" w:cs="Times New Roman"/>
                <w:sz w:val="24"/>
                <w:szCs w:val="24"/>
              </w:rPr>
              <w:t>syenogranite</w:t>
            </w:r>
            <w:proofErr w:type="spellEnd"/>
            <w:r w:rsidRPr="00895073">
              <w:rPr>
                <w:rFonts w:ascii="Times New Roman" w:eastAsia="Times New Roman" w:hAnsi="Times New Roman" w:cs="Times New Roman"/>
                <w:sz w:val="24"/>
                <w:szCs w:val="24"/>
              </w:rPr>
              <w:t xml:space="preserve">, alkali feldspar granite and dykes. This work aims to determine the suitability of the granitic rocks for using as ornamental stones through detecting their radiological and ecological impacts. The studied samples were measured </w:t>
            </w:r>
            <w:proofErr w:type="spellStart"/>
            <w:r w:rsidRPr="00895073">
              <w:rPr>
                <w:rFonts w:ascii="Times New Roman" w:eastAsia="Times New Roman" w:hAnsi="Times New Roman" w:cs="Times New Roman"/>
                <w:sz w:val="24"/>
                <w:szCs w:val="24"/>
              </w:rPr>
              <w:t>radiometrically</w:t>
            </w:r>
            <w:proofErr w:type="spellEnd"/>
            <w:r w:rsidRPr="00895073">
              <w:rPr>
                <w:rFonts w:ascii="Times New Roman" w:eastAsia="Times New Roman" w:hAnsi="Times New Roman" w:cs="Times New Roman"/>
                <w:sz w:val="24"/>
                <w:szCs w:val="24"/>
              </w:rPr>
              <w:t xml:space="preserve"> by using Na-I detector for determination of 226Ra, 232Th and 40K concentrations. External hazard indices (Hex) in some samples are more than unity, also, the (</w:t>
            </w:r>
            <w:proofErr w:type="spellStart"/>
            <w:r w:rsidRPr="00895073">
              <w:rPr>
                <w:rFonts w:ascii="Times New Roman" w:eastAsia="Times New Roman" w:hAnsi="Times New Roman" w:cs="Times New Roman"/>
                <w:sz w:val="24"/>
                <w:szCs w:val="24"/>
              </w:rPr>
              <w:t>Raeq</w:t>
            </w:r>
            <w:proofErr w:type="spellEnd"/>
            <w:r w:rsidRPr="00895073">
              <w:rPr>
                <w:rFonts w:ascii="Times New Roman" w:eastAsia="Times New Roman" w:hAnsi="Times New Roman" w:cs="Times New Roman"/>
                <w:sz w:val="24"/>
                <w:szCs w:val="24"/>
              </w:rPr>
              <w:t xml:space="preserve">) are higher than the exemption limits (370 Bq.kg−1) exceeds the upper limit of exposure. The hierarchical cluster analysis (HCA) was applied to investigate the correlation between the radionuclides and the corresponding radiological hazard variables. Based on the statistical analysis, 232Th and 226Ra mainly contribute to the radioactive risk of the studied rocks. Regarding ecological indices, 42.1% of younger granite samples have Pollution load index values greater than 1, indicating deterioration, while the majority of older granite samples are lower than 1 suggesting perfection samples. Where, some sample from the older </w:t>
            </w:r>
            <w:proofErr w:type="spellStart"/>
            <w:r w:rsidRPr="00895073">
              <w:rPr>
                <w:rFonts w:ascii="Times New Roman" w:eastAsia="Times New Roman" w:hAnsi="Times New Roman" w:cs="Times New Roman"/>
                <w:sz w:val="24"/>
                <w:szCs w:val="24"/>
              </w:rPr>
              <w:t>granitoids</w:t>
            </w:r>
            <w:proofErr w:type="spellEnd"/>
            <w:r w:rsidRPr="00895073">
              <w:rPr>
                <w:rFonts w:ascii="Times New Roman" w:eastAsia="Times New Roman" w:hAnsi="Times New Roman" w:cs="Times New Roman"/>
                <w:sz w:val="24"/>
                <w:szCs w:val="24"/>
              </w:rPr>
              <w:t xml:space="preserve"> and younger granites have many radiological and ecological parameters greater than the recommended international limits, so, these samples should not be used in construction for safety reasons.</w:t>
            </w:r>
          </w:p>
        </w:tc>
      </w:tr>
    </w:tbl>
    <w:p w:rsidR="00286666" w:rsidRPr="00895073" w:rsidRDefault="004F276A" w:rsidP="00895073">
      <w:pPr>
        <w:jc w:val="both"/>
        <w:rPr>
          <w:rStyle w:val="blue-tooltip"/>
          <w:rFonts w:ascii="Times New Roman" w:hAnsi="Times New Roman" w:cs="Times New Roman"/>
          <w:b/>
          <w:sz w:val="24"/>
          <w:szCs w:val="24"/>
        </w:rPr>
      </w:pPr>
      <w:r w:rsidRPr="00895073">
        <w:rPr>
          <w:rStyle w:val="blue-tooltip"/>
          <w:rFonts w:ascii="Times New Roman" w:hAnsi="Times New Roman" w:cs="Times New Roman"/>
          <w:b/>
          <w:sz w:val="24"/>
          <w:szCs w:val="24"/>
        </w:rPr>
        <w:t xml:space="preserve"> </w:t>
      </w:r>
    </w:p>
    <w:p w:rsidR="000816E0" w:rsidRPr="00895073" w:rsidRDefault="000816E0" w:rsidP="00895073">
      <w:pPr>
        <w:spacing w:before="150" w:after="150" w:line="240" w:lineRule="auto"/>
        <w:jc w:val="both"/>
        <w:rPr>
          <w:rFonts w:ascii="Times New Roman" w:hAnsi="Times New Roman" w:cs="Times New Roman"/>
          <w:b/>
          <w:bCs/>
          <w:sz w:val="24"/>
          <w:szCs w:val="24"/>
          <w:shd w:val="clear" w:color="auto" w:fill="FFFFFF"/>
        </w:rPr>
      </w:pPr>
      <w:r w:rsidRPr="00895073">
        <w:rPr>
          <w:rFonts w:ascii="Times New Roman" w:hAnsi="Times New Roman" w:cs="Times New Roman"/>
          <w:b/>
          <w:bCs/>
          <w:sz w:val="24"/>
          <w:szCs w:val="24"/>
          <w:shd w:val="clear" w:color="auto" w:fill="FFFFFF"/>
        </w:rPr>
        <w:t>Conference / Journal Link:</w:t>
      </w:r>
    </w:p>
    <w:bookmarkStart w:id="0" w:name="cj_link"/>
    <w:p w:rsidR="00895073" w:rsidRPr="00895073" w:rsidRDefault="00895073" w:rsidP="00895073">
      <w:pPr>
        <w:spacing w:before="150" w:after="150" w:line="240" w:lineRule="auto"/>
        <w:jc w:val="both"/>
        <w:rPr>
          <w:rFonts w:ascii="Times New Roman" w:hAnsi="Times New Roman" w:cs="Times New Roman"/>
          <w:b/>
          <w:bCs/>
          <w:color w:val="0070C0"/>
          <w:sz w:val="24"/>
          <w:szCs w:val="24"/>
          <w:shd w:val="clear" w:color="auto" w:fill="FFFFFF"/>
        </w:rPr>
      </w:pPr>
      <w:r w:rsidRPr="00895073">
        <w:rPr>
          <w:rFonts w:ascii="Times New Roman" w:hAnsi="Times New Roman" w:cs="Times New Roman"/>
          <w:color w:val="0070C0"/>
          <w:sz w:val="24"/>
          <w:szCs w:val="24"/>
        </w:rPr>
        <w:fldChar w:fldCharType="begin"/>
      </w:r>
      <w:r w:rsidRPr="00895073">
        <w:rPr>
          <w:rFonts w:ascii="Times New Roman" w:hAnsi="Times New Roman" w:cs="Times New Roman"/>
          <w:color w:val="0070C0"/>
          <w:sz w:val="24"/>
          <w:szCs w:val="24"/>
        </w:rPr>
        <w:instrText xml:space="preserve"> HYPERLINK "https://www.tandfonline.com/doi/abs/10.1080/10934529.2023.2186650?journalCode=lesa20" \t "_blank" </w:instrText>
      </w:r>
      <w:r w:rsidRPr="00895073">
        <w:rPr>
          <w:rFonts w:ascii="Times New Roman" w:hAnsi="Times New Roman" w:cs="Times New Roman"/>
          <w:color w:val="0070C0"/>
          <w:sz w:val="24"/>
          <w:szCs w:val="24"/>
        </w:rPr>
        <w:fldChar w:fldCharType="separate"/>
      </w:r>
      <w:r w:rsidRPr="00895073">
        <w:rPr>
          <w:rStyle w:val="Hyperlink"/>
          <w:rFonts w:ascii="Times New Roman" w:hAnsi="Times New Roman" w:cs="Times New Roman"/>
          <w:color w:val="0070C0"/>
          <w:sz w:val="24"/>
          <w:szCs w:val="24"/>
          <w:u w:val="none"/>
        </w:rPr>
        <w:t>https://www.tandfonline.com/doi/abs/10.1080/10934529.2023.2186650?journalCode</w:t>
      </w:r>
      <w:r w:rsidRPr="00895073">
        <w:rPr>
          <w:rFonts w:ascii="Times New Roman" w:hAnsi="Times New Roman" w:cs="Times New Roman"/>
          <w:color w:val="0070C0"/>
          <w:sz w:val="24"/>
          <w:szCs w:val="24"/>
        </w:rPr>
        <w:fldChar w:fldCharType="end"/>
      </w:r>
      <w:bookmarkEnd w:id="0"/>
    </w:p>
    <w:p w:rsidR="000816E0" w:rsidRPr="00895073" w:rsidRDefault="000816E0" w:rsidP="00895073">
      <w:pPr>
        <w:spacing w:before="150"/>
        <w:jc w:val="both"/>
        <w:rPr>
          <w:rFonts w:ascii="Times New Roman" w:hAnsi="Times New Roman" w:cs="Times New Roman"/>
          <w:b/>
          <w:sz w:val="24"/>
          <w:szCs w:val="24"/>
        </w:rPr>
      </w:pPr>
      <w:r w:rsidRPr="00895073">
        <w:rPr>
          <w:rFonts w:ascii="Times New Roman" w:hAnsi="Times New Roman" w:cs="Times New Roman"/>
          <w:b/>
          <w:sz w:val="24"/>
          <w:szCs w:val="24"/>
        </w:rPr>
        <w:t>DOI:</w:t>
      </w:r>
    </w:p>
    <w:p w:rsidR="00895073" w:rsidRPr="00895073" w:rsidRDefault="00895073" w:rsidP="00895073">
      <w:pPr>
        <w:spacing w:before="150"/>
        <w:jc w:val="both"/>
        <w:rPr>
          <w:rFonts w:ascii="Times New Roman" w:hAnsi="Times New Roman" w:cs="Times New Roman"/>
          <w:b/>
          <w:color w:val="0070C0"/>
          <w:sz w:val="24"/>
          <w:szCs w:val="24"/>
        </w:rPr>
      </w:pPr>
      <w:hyperlink r:id="rId13" w:history="1">
        <w:r w:rsidRPr="00895073">
          <w:rPr>
            <w:rStyle w:val="Hyperlink"/>
            <w:rFonts w:ascii="Times New Roman" w:hAnsi="Times New Roman" w:cs="Times New Roman"/>
            <w:color w:val="0070C0"/>
            <w:sz w:val="24"/>
            <w:szCs w:val="24"/>
            <w:u w:val="none"/>
          </w:rPr>
          <w:t>https://doi.org/10.1080/10934529.2023.2186650</w:t>
        </w:r>
      </w:hyperlink>
    </w:p>
    <w:p w:rsidR="000816E0" w:rsidRPr="0000149F" w:rsidRDefault="000816E0">
      <w:bookmarkStart w:id="1" w:name="_GoBack"/>
      <w:bookmarkEnd w:id="1"/>
    </w:p>
    <w:sectPr w:rsidR="000816E0"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6F77"/>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40661"/>
    <w:rsid w:val="00282502"/>
    <w:rsid w:val="00286666"/>
    <w:rsid w:val="002B618E"/>
    <w:rsid w:val="002C78EC"/>
    <w:rsid w:val="002E08A6"/>
    <w:rsid w:val="002E30B8"/>
    <w:rsid w:val="00326FDA"/>
    <w:rsid w:val="003323A5"/>
    <w:rsid w:val="00337AFE"/>
    <w:rsid w:val="00346393"/>
    <w:rsid w:val="00383B0C"/>
    <w:rsid w:val="00397E1D"/>
    <w:rsid w:val="003C5AD5"/>
    <w:rsid w:val="003D493B"/>
    <w:rsid w:val="003F23DC"/>
    <w:rsid w:val="00426163"/>
    <w:rsid w:val="00461FC7"/>
    <w:rsid w:val="00494B03"/>
    <w:rsid w:val="004B77E2"/>
    <w:rsid w:val="004E6248"/>
    <w:rsid w:val="004F276A"/>
    <w:rsid w:val="00520888"/>
    <w:rsid w:val="005241A4"/>
    <w:rsid w:val="005429A8"/>
    <w:rsid w:val="00542D8F"/>
    <w:rsid w:val="005617A2"/>
    <w:rsid w:val="00563D55"/>
    <w:rsid w:val="00595884"/>
    <w:rsid w:val="00597AC0"/>
    <w:rsid w:val="005A50A4"/>
    <w:rsid w:val="005A6D15"/>
    <w:rsid w:val="006046B1"/>
    <w:rsid w:val="006134F2"/>
    <w:rsid w:val="00620AFF"/>
    <w:rsid w:val="006630F3"/>
    <w:rsid w:val="00680022"/>
    <w:rsid w:val="00680E6F"/>
    <w:rsid w:val="006920D4"/>
    <w:rsid w:val="006A4A8B"/>
    <w:rsid w:val="006B3AD4"/>
    <w:rsid w:val="006D3612"/>
    <w:rsid w:val="006E7690"/>
    <w:rsid w:val="006F61D2"/>
    <w:rsid w:val="006F75FC"/>
    <w:rsid w:val="00735AB5"/>
    <w:rsid w:val="00740C0D"/>
    <w:rsid w:val="0078199A"/>
    <w:rsid w:val="00795699"/>
    <w:rsid w:val="007A2B06"/>
    <w:rsid w:val="007B1575"/>
    <w:rsid w:val="007C56C8"/>
    <w:rsid w:val="00812C96"/>
    <w:rsid w:val="008543AA"/>
    <w:rsid w:val="008546C0"/>
    <w:rsid w:val="008659B7"/>
    <w:rsid w:val="0086732B"/>
    <w:rsid w:val="00874CFB"/>
    <w:rsid w:val="00876378"/>
    <w:rsid w:val="00884C6F"/>
    <w:rsid w:val="00891D34"/>
    <w:rsid w:val="00895073"/>
    <w:rsid w:val="008B4C75"/>
    <w:rsid w:val="008B660E"/>
    <w:rsid w:val="008E59F8"/>
    <w:rsid w:val="008E786C"/>
    <w:rsid w:val="008F4B6C"/>
    <w:rsid w:val="008F7BAB"/>
    <w:rsid w:val="0090116F"/>
    <w:rsid w:val="00903341"/>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25702"/>
    <w:rsid w:val="00B409D9"/>
    <w:rsid w:val="00BB2349"/>
    <w:rsid w:val="00BC2981"/>
    <w:rsid w:val="00BF3FDC"/>
    <w:rsid w:val="00C11EB7"/>
    <w:rsid w:val="00C433C0"/>
    <w:rsid w:val="00C665A2"/>
    <w:rsid w:val="00C72C91"/>
    <w:rsid w:val="00C916C7"/>
    <w:rsid w:val="00CA5BD2"/>
    <w:rsid w:val="00CC6082"/>
    <w:rsid w:val="00CD6A55"/>
    <w:rsid w:val="00CF2D6D"/>
    <w:rsid w:val="00D011D8"/>
    <w:rsid w:val="00D11FFB"/>
    <w:rsid w:val="00D26612"/>
    <w:rsid w:val="00D36D49"/>
    <w:rsid w:val="00D63D85"/>
    <w:rsid w:val="00DA36C1"/>
    <w:rsid w:val="00DE2BB8"/>
    <w:rsid w:val="00DF18D8"/>
    <w:rsid w:val="00DF22C1"/>
    <w:rsid w:val="00DF3561"/>
    <w:rsid w:val="00E14578"/>
    <w:rsid w:val="00E3388D"/>
    <w:rsid w:val="00E5274D"/>
    <w:rsid w:val="00E54E53"/>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ontribdegrees">
    <w:name w:val="contribdegrees"/>
    <w:basedOn w:val="DefaultParagraphFont"/>
    <w:rsid w:val="00895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14170595">
      <w:bodyDiv w:val="1"/>
      <w:marLeft w:val="0"/>
      <w:marRight w:val="0"/>
      <w:marTop w:val="0"/>
      <w:marBottom w:val="0"/>
      <w:divBdr>
        <w:top w:val="none" w:sz="0" w:space="0" w:color="auto"/>
        <w:left w:val="none" w:sz="0" w:space="0" w:color="auto"/>
        <w:bottom w:val="none" w:sz="0" w:space="0" w:color="auto"/>
        <w:right w:val="none" w:sz="0" w:space="0" w:color="auto"/>
      </w:divBdr>
      <w:divsChild>
        <w:div w:id="1898322133">
          <w:marLeft w:val="0"/>
          <w:marRight w:val="0"/>
          <w:marTop w:val="0"/>
          <w:marBottom w:val="0"/>
          <w:divBdr>
            <w:top w:val="none" w:sz="0" w:space="0" w:color="auto"/>
            <w:left w:val="none" w:sz="0" w:space="0" w:color="auto"/>
            <w:bottom w:val="none" w:sz="0" w:space="0" w:color="auto"/>
            <w:right w:val="none" w:sz="0" w:space="0" w:color="auto"/>
          </w:divBdr>
          <w:divsChild>
            <w:div w:id="1483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Alzamil%2C+Yasser" TargetMode="External"/><Relationship Id="rId13" Type="http://schemas.openxmlformats.org/officeDocument/2006/relationships/hyperlink" Target="https://doi.org/10.1080/10934529.2023.2186650" TargetMode="External"/><Relationship Id="rId3" Type="http://schemas.openxmlformats.org/officeDocument/2006/relationships/webSettings" Target="webSettings.xml"/><Relationship Id="rId7" Type="http://schemas.openxmlformats.org/officeDocument/2006/relationships/hyperlink" Target="https://www.tandfonline.com/author/al+Meshari%2C+Meshari" TargetMode="External"/><Relationship Id="rId12" Type="http://schemas.openxmlformats.org/officeDocument/2006/relationships/hyperlink" Target="https://www.tandfonline.com/author/al+Meshari%2C+Meshar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author/Shetaia%2C+Said+A" TargetMode="External"/><Relationship Id="rId11" Type="http://schemas.openxmlformats.org/officeDocument/2006/relationships/hyperlink" Target="https://www.tandfonline.com/author/El-Taher%2C+Atef" TargetMode="External"/><Relationship Id="rId5" Type="http://schemas.openxmlformats.org/officeDocument/2006/relationships/hyperlink" Target="https://www.tandfonline.com/author/Mohamed%2C+Waheed+H" TargetMode="External"/><Relationship Id="rId15" Type="http://schemas.openxmlformats.org/officeDocument/2006/relationships/theme" Target="theme/theme1.xml"/><Relationship Id="rId10" Type="http://schemas.openxmlformats.org/officeDocument/2006/relationships/hyperlink" Target="https://www.tandfonline.com/author/Alyahyawi%2C+Amjad+R" TargetMode="External"/><Relationship Id="rId4" Type="http://schemas.openxmlformats.org/officeDocument/2006/relationships/hyperlink" Target="https://www.tandfonline.com/author/Taalab%2C+Sherif+A" TargetMode="External"/><Relationship Id="rId9" Type="http://schemas.openxmlformats.org/officeDocument/2006/relationships/hyperlink" Target="https://www.tandfonline.com/author/Abanomy%2C+Ahma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2024-07-30T06:16:00Z</dcterms:created>
  <dcterms:modified xsi:type="dcterms:W3CDTF">2024-08-07T06:57:00Z</dcterms:modified>
</cp:coreProperties>
</file>