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B614F" w14:textId="77777777" w:rsidR="00E941E1" w:rsidRPr="00BF32CE" w:rsidRDefault="00E941E1" w:rsidP="00E941E1">
      <w:pPr>
        <w:spacing w:after="375" w:line="240" w:lineRule="auto"/>
        <w:outlineLvl w:val="0"/>
        <w:rPr>
          <w:rFonts w:ascii="Arial" w:eastAsia="Times New Roman" w:hAnsi="Arial" w:cs="Arial"/>
          <w:color w:val="595959" w:themeColor="text1" w:themeTint="A6"/>
          <w:kern w:val="36"/>
          <w:sz w:val="48"/>
          <w:szCs w:val="48"/>
        </w:rPr>
      </w:pPr>
      <w:r w:rsidRPr="00BF32CE">
        <w:rPr>
          <w:rFonts w:ascii="Arial" w:eastAsia="Times New Roman" w:hAnsi="Arial" w:cs="Arial"/>
          <w:color w:val="595959" w:themeColor="text1" w:themeTint="A6"/>
          <w:kern w:val="36"/>
          <w:sz w:val="48"/>
          <w:szCs w:val="48"/>
        </w:rPr>
        <w:t>Anti-inflammatory and analgesic activities of ethanolic extract of glochidion thomsonii (bark)</w:t>
      </w:r>
      <w:bookmarkStart w:id="0" w:name="_GoBack"/>
      <w:bookmarkEnd w:id="0"/>
    </w:p>
    <w:p w14:paraId="067F80DF" w14:textId="306788B8" w:rsidR="007A1515" w:rsidRDefault="00E941E1">
      <w:pPr>
        <w:rPr>
          <w:rFonts w:ascii="Arial" w:hAnsi="Arial" w:cs="Arial"/>
          <w:b/>
          <w:bCs/>
          <w:color w:val="525252" w:themeColor="accent3" w:themeShade="80"/>
          <w:szCs w:val="22"/>
          <w:bdr w:val="none" w:sz="0" w:space="0" w:color="auto" w:frame="1"/>
          <w:shd w:val="clear" w:color="auto" w:fill="FFFFFF"/>
        </w:rPr>
      </w:pPr>
      <w:r w:rsidRPr="00E941E1">
        <w:rPr>
          <w:rFonts w:ascii="Arial" w:hAnsi="Arial" w:cs="Arial"/>
          <w:b/>
          <w:bCs/>
          <w:color w:val="525252" w:themeColor="accent3" w:themeShade="80"/>
          <w:szCs w:val="22"/>
          <w:bdr w:val="none" w:sz="0" w:space="0" w:color="auto" w:frame="1"/>
          <w:shd w:val="clear" w:color="auto" w:fill="FFFFFF"/>
        </w:rPr>
        <w:t>M.H. Rahman</w:t>
      </w:r>
      <w:r w:rsidRPr="00E941E1">
        <w:rPr>
          <w:color w:val="525252" w:themeColor="accent3" w:themeShade="80"/>
          <w:szCs w:val="22"/>
        </w:rPr>
        <w:t xml:space="preserve">           </w:t>
      </w:r>
      <w:r w:rsidRPr="00E941E1">
        <w:rPr>
          <w:rFonts w:ascii="Arial" w:hAnsi="Arial" w:cs="Arial"/>
          <w:b/>
          <w:bCs/>
          <w:color w:val="525252" w:themeColor="accent3" w:themeShade="80"/>
          <w:szCs w:val="22"/>
          <w:bdr w:val="none" w:sz="0" w:space="0" w:color="auto" w:frame="1"/>
          <w:shd w:val="clear" w:color="auto" w:fill="FFFFFF"/>
        </w:rPr>
        <w:t>A.B. Md. Oliullah</w:t>
      </w:r>
      <w:r w:rsidRPr="00E941E1">
        <w:rPr>
          <w:color w:val="525252" w:themeColor="accent3" w:themeShade="80"/>
          <w:szCs w:val="22"/>
        </w:rPr>
        <w:t xml:space="preserve">           </w:t>
      </w:r>
      <w:r w:rsidRPr="00E941E1">
        <w:rPr>
          <w:rFonts w:ascii="Arial" w:hAnsi="Arial" w:cs="Arial"/>
          <w:b/>
          <w:bCs/>
          <w:color w:val="525252" w:themeColor="accent3" w:themeShade="80"/>
          <w:szCs w:val="22"/>
          <w:bdr w:val="none" w:sz="0" w:space="0" w:color="auto" w:frame="1"/>
          <w:shd w:val="clear" w:color="auto" w:fill="FFFFFF"/>
        </w:rPr>
        <w:t>M.M. Rahman</w:t>
      </w:r>
      <w:r w:rsidRPr="00E941E1">
        <w:rPr>
          <w:color w:val="525252" w:themeColor="accent3" w:themeShade="80"/>
          <w:szCs w:val="22"/>
        </w:rPr>
        <w:t xml:space="preserve">           </w:t>
      </w:r>
      <w:r w:rsidRPr="00E941E1">
        <w:rPr>
          <w:rFonts w:ascii="Arial" w:hAnsi="Arial" w:cs="Arial"/>
          <w:b/>
          <w:bCs/>
          <w:color w:val="525252" w:themeColor="accent3" w:themeShade="80"/>
          <w:szCs w:val="22"/>
          <w:bdr w:val="none" w:sz="0" w:space="0" w:color="auto" w:frame="1"/>
          <w:shd w:val="clear" w:color="auto" w:fill="FFFFFF"/>
        </w:rPr>
        <w:t>M.J. Alam</w:t>
      </w:r>
    </w:p>
    <w:p w14:paraId="0E0D37E5" w14:textId="77777777" w:rsidR="00E941E1" w:rsidRDefault="00E941E1" w:rsidP="00E941E1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bookmarkStart w:id="1" w:name="_Hlk1379634"/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bookmarkEnd w:id="1"/>
    <w:p w14:paraId="2DAEAD87" w14:textId="291E5377" w:rsidR="00E941E1" w:rsidRPr="00E941E1" w:rsidRDefault="00E941E1" w:rsidP="00E941E1">
      <w:pPr>
        <w:spacing w:line="240" w:lineRule="auto"/>
        <w:jc w:val="both"/>
        <w:rPr>
          <w:rFonts w:ascii="Arial" w:eastAsia="Times New Roman" w:hAnsi="Arial" w:cs="Arial"/>
          <w:color w:val="111111"/>
          <w:sz w:val="28"/>
        </w:rPr>
      </w:pPr>
      <w:r w:rsidRPr="00BF32CE">
        <w:rPr>
          <w:rFonts w:ascii="Arial" w:eastAsia="Times New Roman" w:hAnsi="Arial" w:cs="Arial"/>
          <w:color w:val="404040" w:themeColor="text1" w:themeTint="BF"/>
          <w:sz w:val="28"/>
        </w:rPr>
        <w:t>The present communication attempts to evaluate the Anti-inflammatory and Analgesic activities of ethanolic extract of Glochidion Thomsonii (Bark) belongs to the family: Euphorbiaceae, which is widely distributed in Bangladesh and India. Methods: Ethanolic extract of Glochidion Thomsonii at doses of 250mg/kg and 500mg/kg were tested for their anti-inflammatory activity against Carrageenan induced paw edema &amp; Xylene-Induced Ear Edema test in rats and analgesic activity was tested against Formalin-induced Paw licking test &amp; acetic acid induced writhing (in mice) models and the two phases of formalin induced paw licking models of pain. Results: The results indicate that the ethanolic extracts at the doses of 250 and 500mg/kg body weight significantly inhibited, the carrageenan induced paw edema and Xylene-induced ear edema models of inflammation, similarly the extract at the doses of 250 and 500mg/kg significantly inhibited the acetic acid induced writhing (in mice) models and the two phases of formalin indu</w:t>
      </w:r>
      <w:r w:rsidR="0070504C" w:rsidRPr="00BF32CE">
        <w:rPr>
          <w:rFonts w:ascii="Arial" w:eastAsia="Times New Roman" w:hAnsi="Arial" w:cs="Arial"/>
          <w:color w:val="404040" w:themeColor="text1" w:themeTint="BF"/>
          <w:sz w:val="28"/>
        </w:rPr>
        <w:t>ced paw licking models of pain.</w:t>
      </w:r>
    </w:p>
    <w:p w14:paraId="0EF4C1CE" w14:textId="77777777" w:rsidR="00E941E1" w:rsidRPr="00E941E1" w:rsidRDefault="00E941E1">
      <w:pPr>
        <w:rPr>
          <w:color w:val="525252" w:themeColor="accent3" w:themeShade="80"/>
          <w:szCs w:val="22"/>
        </w:rPr>
      </w:pPr>
    </w:p>
    <w:sectPr w:rsidR="00E941E1" w:rsidRPr="00E941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1E1"/>
    <w:rsid w:val="002B6360"/>
    <w:rsid w:val="002D73A0"/>
    <w:rsid w:val="006501C5"/>
    <w:rsid w:val="0070504C"/>
    <w:rsid w:val="009E1CC6"/>
    <w:rsid w:val="00AD5233"/>
    <w:rsid w:val="00B92B93"/>
    <w:rsid w:val="00BF32CE"/>
    <w:rsid w:val="00C675CB"/>
    <w:rsid w:val="00E9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121C1"/>
  <w15:chartTrackingRefBased/>
  <w15:docId w15:val="{BF800411-32A5-4E69-A60C-1123277E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E941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1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1E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E941E1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1E1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2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496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890269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Windows User</cp:lastModifiedBy>
  <cp:revision>5</cp:revision>
  <dcterms:created xsi:type="dcterms:W3CDTF">2019-02-18T05:50:00Z</dcterms:created>
  <dcterms:modified xsi:type="dcterms:W3CDTF">2019-05-25T05:37:00Z</dcterms:modified>
</cp:coreProperties>
</file>