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A8C" w:rsidRPr="004C22C2" w:rsidRDefault="004C22C2">
      <w:pPr>
        <w:rPr>
          <w:rStyle w:val="blue-tooltip"/>
          <w:rFonts w:ascii="Times New Roman" w:hAnsi="Times New Roman" w:cs="Times New Roman"/>
          <w:bCs/>
          <w:sz w:val="40"/>
          <w:szCs w:val="40"/>
        </w:rPr>
      </w:pPr>
      <w:r w:rsidRPr="004C22C2">
        <w:rPr>
          <w:rStyle w:val="blue-tooltip"/>
          <w:rFonts w:ascii="Times New Roman" w:hAnsi="Times New Roman" w:cs="Times New Roman"/>
          <w:bCs/>
          <w:sz w:val="40"/>
          <w:szCs w:val="40"/>
        </w:rPr>
        <w:t>Self-Assembly of Zein in Aqueous Acetic Acid and Ethanol Solvents: Effect on Mechanical Properties of the Zein Film</w:t>
      </w:r>
    </w:p>
    <w:p w:rsidR="004C22C2" w:rsidRDefault="004C22C2">
      <w:pPr>
        <w:rPr>
          <w:rStyle w:val="blue-tooltip"/>
          <w:rFonts w:asciiTheme="majorHAnsi" w:hAnsiTheme="majorHAnsi" w:cstheme="majorHAnsi"/>
          <w:b/>
          <w:bCs/>
          <w:sz w:val="24"/>
          <w:szCs w:val="24"/>
        </w:rPr>
      </w:pPr>
    </w:p>
    <w:p w:rsidR="00286666" w:rsidRPr="004C22C2" w:rsidRDefault="00056A8C" w:rsidP="004C22C2">
      <w:pPr>
        <w:jc w:val="both"/>
        <w:rPr>
          <w:rStyle w:val="blue-tooltip"/>
          <w:rFonts w:ascii="Times New Roman" w:hAnsi="Times New Roman" w:cs="Times New Roman"/>
          <w:b/>
          <w:bCs/>
          <w:sz w:val="24"/>
          <w:szCs w:val="24"/>
        </w:rPr>
      </w:pPr>
      <w:r w:rsidRPr="004C22C2">
        <w:rPr>
          <w:rStyle w:val="blue-tooltip"/>
          <w:rFonts w:ascii="Times New Roman" w:hAnsi="Times New Roman" w:cs="Times New Roman"/>
          <w:b/>
          <w:bCs/>
          <w:sz w:val="24"/>
          <w:szCs w:val="24"/>
        </w:rPr>
        <w:t>Author:</w:t>
      </w:r>
      <w:r w:rsidR="004C22C2" w:rsidRPr="004C22C2">
        <w:rPr>
          <w:rStyle w:val="Hyperlink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22C2" w:rsidRPr="004C22C2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Shabbir</w:t>
      </w:r>
      <w:proofErr w:type="spellEnd"/>
      <w:r w:rsidR="004C22C2" w:rsidRPr="004C22C2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4C22C2" w:rsidRPr="004C22C2">
        <w:rPr>
          <w:rStyle w:val="text"/>
          <w:rFonts w:ascii="Times New Roman" w:hAnsi="Times New Roman" w:cs="Times New Roman"/>
          <w:color w:val="0070C0"/>
          <w:sz w:val="24"/>
          <w:szCs w:val="24"/>
        </w:rPr>
        <w:t>Ahammed</w:t>
      </w:r>
      <w:proofErr w:type="spellEnd"/>
      <w:r w:rsidR="004C22C2" w:rsidRPr="004C22C2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proofErr w:type="spellStart"/>
      <w:r w:rsidR="004C22C2" w:rsidRPr="004C22C2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Fei</w:t>
      </w:r>
      <w:proofErr w:type="spellEnd"/>
      <w:r w:rsidR="004C22C2" w:rsidRPr="004C22C2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4C22C2" w:rsidRPr="004C22C2">
        <w:rPr>
          <w:rStyle w:val="text"/>
          <w:rFonts w:ascii="Times New Roman" w:hAnsi="Times New Roman" w:cs="Times New Roman"/>
          <w:color w:val="0070C0"/>
          <w:sz w:val="24"/>
          <w:szCs w:val="24"/>
        </w:rPr>
        <w:t>Liu</w:t>
      </w:r>
      <w:r w:rsidR="004C22C2" w:rsidRPr="004C22C2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proofErr w:type="spellStart"/>
      <w:r w:rsidR="004C22C2" w:rsidRPr="004C22C2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Md</w:t>
      </w:r>
      <w:proofErr w:type="spellEnd"/>
      <w:r w:rsidR="004C22C2" w:rsidRPr="004C22C2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4C22C2" w:rsidRPr="004C22C2">
        <w:rPr>
          <w:rStyle w:val="text"/>
          <w:rFonts w:ascii="Times New Roman" w:hAnsi="Times New Roman" w:cs="Times New Roman"/>
          <w:color w:val="0070C0"/>
          <w:sz w:val="24"/>
          <w:szCs w:val="24"/>
        </w:rPr>
        <w:t>Easdani</w:t>
      </w:r>
      <w:proofErr w:type="spellEnd"/>
      <w:r w:rsidR="004C22C2" w:rsidRPr="004C22C2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proofErr w:type="spellStart"/>
      <w:r w:rsidR="004C22C2" w:rsidRPr="004C22C2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Md</w:t>
      </w:r>
      <w:proofErr w:type="spellEnd"/>
      <w:r w:rsidR="004C22C2" w:rsidRPr="004C22C2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4C22C2" w:rsidRPr="004C22C2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Nazmus</w:t>
      </w:r>
      <w:proofErr w:type="spellEnd"/>
      <w:r w:rsidR="004C22C2" w:rsidRPr="004C22C2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4C22C2" w:rsidRPr="004C22C2">
        <w:rPr>
          <w:rStyle w:val="text"/>
          <w:rFonts w:ascii="Times New Roman" w:hAnsi="Times New Roman" w:cs="Times New Roman"/>
          <w:color w:val="0070C0"/>
          <w:sz w:val="24"/>
          <w:szCs w:val="24"/>
        </w:rPr>
        <w:t>Saqib</w:t>
      </w:r>
      <w:proofErr w:type="spellEnd"/>
      <w:r w:rsidR="004C22C2" w:rsidRPr="004C22C2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bookmarkStart w:id="0" w:name="bau0025-profile"/>
      <w:r w:rsidR="004C22C2" w:rsidRPr="004C22C2">
        <w:rPr>
          <w:rFonts w:ascii="Times New Roman" w:hAnsi="Times New Roman" w:cs="Times New Roman"/>
          <w:color w:val="0070C0"/>
          <w:sz w:val="24"/>
          <w:szCs w:val="24"/>
        </w:rPr>
        <w:fldChar w:fldCharType="begin"/>
      </w:r>
      <w:r w:rsidR="004C22C2" w:rsidRPr="004C22C2">
        <w:rPr>
          <w:rFonts w:ascii="Times New Roman" w:hAnsi="Times New Roman" w:cs="Times New Roman"/>
          <w:color w:val="0070C0"/>
          <w:sz w:val="24"/>
          <w:szCs w:val="24"/>
        </w:rPr>
        <w:instrText xml:space="preserve"> HYPERLINK "https://www.sciencedirect.com/author/23098548200/fang-zhong" </w:instrText>
      </w:r>
      <w:r w:rsidR="004C22C2" w:rsidRPr="004C22C2">
        <w:rPr>
          <w:rFonts w:ascii="Times New Roman" w:hAnsi="Times New Roman" w:cs="Times New Roman"/>
          <w:color w:val="0070C0"/>
          <w:sz w:val="24"/>
          <w:szCs w:val="24"/>
        </w:rPr>
        <w:fldChar w:fldCharType="separate"/>
      </w:r>
      <w:r w:rsidR="004C22C2" w:rsidRPr="004C22C2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Fang</w:t>
      </w:r>
      <w:r w:rsidR="004C22C2" w:rsidRPr="004C22C2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4C22C2" w:rsidRPr="004C22C2">
        <w:rPr>
          <w:rStyle w:val="text"/>
          <w:rFonts w:ascii="Times New Roman" w:hAnsi="Times New Roman" w:cs="Times New Roman"/>
          <w:color w:val="0070C0"/>
          <w:sz w:val="24"/>
          <w:szCs w:val="24"/>
        </w:rPr>
        <w:t>Zhong</w:t>
      </w:r>
      <w:proofErr w:type="spellEnd"/>
      <w:r w:rsidR="004C22C2" w:rsidRPr="004C22C2">
        <w:rPr>
          <w:rFonts w:ascii="Times New Roman" w:hAnsi="Times New Roman" w:cs="Times New Roman"/>
          <w:color w:val="0070C0"/>
          <w:sz w:val="24"/>
          <w:szCs w:val="24"/>
        </w:rPr>
        <w:fldChar w:fldCharType="end"/>
      </w:r>
      <w:bookmarkEnd w:id="0"/>
      <w:r w:rsidRPr="004C22C2">
        <w:rPr>
          <w:rStyle w:val="blue-tooltip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437E0" w:rsidRPr="004C22C2">
        <w:rPr>
          <w:rStyle w:val="blue-tooltip"/>
          <w:rFonts w:ascii="Times New Roman" w:hAnsi="Times New Roman" w:cs="Times New Roman"/>
          <w:sz w:val="24"/>
          <w:szCs w:val="24"/>
        </w:rPr>
        <w:t xml:space="preserve"> </w:t>
      </w:r>
    </w:p>
    <w:p w:rsidR="00056A8C" w:rsidRPr="004C22C2" w:rsidRDefault="00056A8C" w:rsidP="004C22C2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</w:p>
    <w:p w:rsidR="00286666" w:rsidRPr="004C22C2" w:rsidRDefault="004C22C2" w:rsidP="004C22C2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  <w:r w:rsidRPr="004C22C2">
        <w:rPr>
          <w:rStyle w:val="blue-tooltip"/>
          <w:rFonts w:ascii="Times New Roman" w:hAnsi="Times New Roman" w:cs="Times New Roman"/>
          <w:b/>
          <w:sz w:val="24"/>
          <w:szCs w:val="24"/>
        </w:rPr>
        <w:t>Abstract:</w:t>
      </w:r>
      <w:bookmarkStart w:id="1" w:name="_GoBack"/>
      <w:bookmarkEnd w:id="1"/>
    </w:p>
    <w:p w:rsidR="004C22C2" w:rsidRPr="004C22C2" w:rsidRDefault="004C22C2" w:rsidP="004C22C2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  <w:r w:rsidRPr="004C22C2">
        <w:rPr>
          <w:rFonts w:ascii="Times New Roman" w:hAnsi="Times New Roman" w:cs="Times New Roman"/>
          <w:color w:val="2E2E2E"/>
          <w:sz w:val="24"/>
          <w:szCs w:val="24"/>
        </w:rPr>
        <w:t>The solubility of </w:t>
      </w:r>
      <w:proofErr w:type="spellStart"/>
      <w:r w:rsidRPr="004C22C2">
        <w:rPr>
          <w:rFonts w:ascii="Times New Roman" w:hAnsi="Times New Roman" w:cs="Times New Roman"/>
          <w:color w:val="2E2E2E"/>
          <w:sz w:val="24"/>
          <w:szCs w:val="24"/>
        </w:rPr>
        <w:fldChar w:fldCharType="begin"/>
      </w:r>
      <w:r w:rsidRPr="004C22C2">
        <w:rPr>
          <w:rFonts w:ascii="Times New Roman" w:hAnsi="Times New Roman" w:cs="Times New Roman"/>
          <w:color w:val="2E2E2E"/>
          <w:sz w:val="24"/>
          <w:szCs w:val="24"/>
        </w:rPr>
        <w:instrText xml:space="preserve"> HYPERLINK "https://www.sciencedirect.com/topics/materials-science/zein" \o "Learn more about zein from ScienceDirect's AI-generated Topic Pages" </w:instrText>
      </w:r>
      <w:r w:rsidRPr="004C22C2">
        <w:rPr>
          <w:rFonts w:ascii="Times New Roman" w:hAnsi="Times New Roman" w:cs="Times New Roman"/>
          <w:color w:val="2E2E2E"/>
          <w:sz w:val="24"/>
          <w:szCs w:val="24"/>
        </w:rPr>
        <w:fldChar w:fldCharType="separate"/>
      </w:r>
      <w:r w:rsidRPr="004C22C2">
        <w:rPr>
          <w:rStyle w:val="Hyperlink"/>
          <w:rFonts w:ascii="Times New Roman" w:hAnsi="Times New Roman" w:cs="Times New Roman"/>
          <w:color w:val="2E2E2E"/>
          <w:sz w:val="24"/>
          <w:szCs w:val="24"/>
        </w:rPr>
        <w:t>zein</w:t>
      </w:r>
      <w:proofErr w:type="spellEnd"/>
      <w:r w:rsidRPr="004C22C2">
        <w:rPr>
          <w:rFonts w:ascii="Times New Roman" w:hAnsi="Times New Roman" w:cs="Times New Roman"/>
          <w:color w:val="2E2E2E"/>
          <w:sz w:val="24"/>
          <w:szCs w:val="24"/>
        </w:rPr>
        <w:fldChar w:fldCharType="end"/>
      </w:r>
      <w:r w:rsidRPr="004C22C2">
        <w:rPr>
          <w:rFonts w:ascii="Times New Roman" w:hAnsi="Times New Roman" w:cs="Times New Roman"/>
          <w:color w:val="2E2E2E"/>
          <w:sz w:val="24"/>
          <w:szCs w:val="24"/>
        </w:rPr>
        <w:t> varies with solvent types, therefore, affecting the physicochemical properties of film-forming solutions (FFS) and the fabricated </w:t>
      </w:r>
      <w:proofErr w:type="spellStart"/>
      <w:r w:rsidRPr="004C22C2">
        <w:rPr>
          <w:rFonts w:ascii="Times New Roman" w:hAnsi="Times New Roman" w:cs="Times New Roman"/>
          <w:color w:val="2E2E2E"/>
          <w:sz w:val="24"/>
          <w:szCs w:val="24"/>
        </w:rPr>
        <w:fldChar w:fldCharType="begin"/>
      </w:r>
      <w:r w:rsidRPr="004C22C2">
        <w:rPr>
          <w:rFonts w:ascii="Times New Roman" w:hAnsi="Times New Roman" w:cs="Times New Roman"/>
          <w:color w:val="2E2E2E"/>
          <w:sz w:val="24"/>
          <w:szCs w:val="24"/>
        </w:rPr>
        <w:instrText xml:space="preserve"> HYPERLINK "https://www.sciencedirect.com/topics/materials-science/zein" \o "Learn more about zein from ScienceDirect's AI-generated Topic Pages" </w:instrText>
      </w:r>
      <w:r w:rsidRPr="004C22C2">
        <w:rPr>
          <w:rFonts w:ascii="Times New Roman" w:hAnsi="Times New Roman" w:cs="Times New Roman"/>
          <w:color w:val="2E2E2E"/>
          <w:sz w:val="24"/>
          <w:szCs w:val="24"/>
        </w:rPr>
        <w:fldChar w:fldCharType="separate"/>
      </w:r>
      <w:r w:rsidRPr="004C22C2">
        <w:rPr>
          <w:rStyle w:val="Hyperlink"/>
          <w:rFonts w:ascii="Times New Roman" w:hAnsi="Times New Roman" w:cs="Times New Roman"/>
          <w:color w:val="2E2E2E"/>
          <w:sz w:val="24"/>
          <w:szCs w:val="24"/>
        </w:rPr>
        <w:t>zein</w:t>
      </w:r>
      <w:proofErr w:type="spellEnd"/>
      <w:r w:rsidRPr="004C22C2">
        <w:rPr>
          <w:rFonts w:ascii="Times New Roman" w:hAnsi="Times New Roman" w:cs="Times New Roman"/>
          <w:color w:val="2E2E2E"/>
          <w:sz w:val="24"/>
          <w:szCs w:val="24"/>
        </w:rPr>
        <w:fldChar w:fldCharType="end"/>
      </w:r>
      <w:r w:rsidRPr="004C22C2">
        <w:rPr>
          <w:rFonts w:ascii="Times New Roman" w:hAnsi="Times New Roman" w:cs="Times New Roman"/>
          <w:color w:val="2E2E2E"/>
          <w:sz w:val="24"/>
          <w:szCs w:val="24"/>
        </w:rPr>
        <w:t xml:space="preserve"> films. The transformation of α-helix to β-sheet in </w:t>
      </w:r>
      <w:proofErr w:type="spellStart"/>
      <w:r w:rsidRPr="004C22C2">
        <w:rPr>
          <w:rFonts w:ascii="Times New Roman" w:hAnsi="Times New Roman" w:cs="Times New Roman"/>
          <w:color w:val="2E2E2E"/>
          <w:sz w:val="24"/>
          <w:szCs w:val="24"/>
        </w:rPr>
        <w:t>zein</w:t>
      </w:r>
      <w:proofErr w:type="spellEnd"/>
      <w:r w:rsidRPr="004C22C2">
        <w:rPr>
          <w:rFonts w:ascii="Times New Roman" w:hAnsi="Times New Roman" w:cs="Times New Roman"/>
          <w:color w:val="2E2E2E"/>
          <w:sz w:val="24"/>
          <w:szCs w:val="24"/>
        </w:rPr>
        <w:t xml:space="preserve"> molecules varied with solvent polarity, which influenced the self-assembly of </w:t>
      </w:r>
      <w:proofErr w:type="spellStart"/>
      <w:r w:rsidRPr="004C22C2">
        <w:rPr>
          <w:rFonts w:ascii="Times New Roman" w:hAnsi="Times New Roman" w:cs="Times New Roman"/>
          <w:color w:val="2E2E2E"/>
          <w:sz w:val="24"/>
          <w:szCs w:val="24"/>
        </w:rPr>
        <w:t>zein</w:t>
      </w:r>
      <w:proofErr w:type="spellEnd"/>
      <w:r w:rsidRPr="004C22C2">
        <w:rPr>
          <w:rFonts w:ascii="Times New Roman" w:hAnsi="Times New Roman" w:cs="Times New Roman"/>
          <w:color w:val="2E2E2E"/>
          <w:sz w:val="24"/>
          <w:szCs w:val="24"/>
        </w:rPr>
        <w:t xml:space="preserve">. In this research, </w:t>
      </w:r>
      <w:proofErr w:type="spellStart"/>
      <w:r w:rsidRPr="004C22C2">
        <w:rPr>
          <w:rFonts w:ascii="Times New Roman" w:hAnsi="Times New Roman" w:cs="Times New Roman"/>
          <w:color w:val="2E2E2E"/>
          <w:sz w:val="24"/>
          <w:szCs w:val="24"/>
        </w:rPr>
        <w:t>zein</w:t>
      </w:r>
      <w:proofErr w:type="spellEnd"/>
      <w:r w:rsidRPr="004C22C2">
        <w:rPr>
          <w:rFonts w:ascii="Times New Roman" w:hAnsi="Times New Roman" w:cs="Times New Roman"/>
          <w:color w:val="2E2E2E"/>
          <w:sz w:val="24"/>
          <w:szCs w:val="24"/>
        </w:rPr>
        <w:t xml:space="preserve"> film was fabricated using various concentrations of aqueous acetic acid solvent (AAS) and aqueous ethanol solvent (AES). Zein was soluble over 96 % in 40–80 %</w:t>
      </w:r>
      <w:proofErr w:type="gramStart"/>
      <w:r w:rsidRPr="004C22C2">
        <w:rPr>
          <w:rFonts w:ascii="Times New Roman" w:hAnsi="Times New Roman" w:cs="Times New Roman"/>
          <w:color w:val="2E2E2E"/>
          <w:sz w:val="24"/>
          <w:szCs w:val="24"/>
        </w:rPr>
        <w:t>(v</w:t>
      </w:r>
      <w:proofErr w:type="gramEnd"/>
      <w:r w:rsidRPr="004C22C2">
        <w:rPr>
          <w:rFonts w:ascii="Times New Roman" w:hAnsi="Times New Roman" w:cs="Times New Roman"/>
          <w:color w:val="2E2E2E"/>
          <w:sz w:val="24"/>
          <w:szCs w:val="24"/>
        </w:rPr>
        <w:t>/v) AAS and 60–80 % in 75–95 %(v/v) AES, respectively. SDS-PAGE reveals that the insolubility of the β-</w:t>
      </w:r>
      <w:proofErr w:type="spellStart"/>
      <w:r w:rsidRPr="004C22C2">
        <w:rPr>
          <w:rFonts w:ascii="Times New Roman" w:hAnsi="Times New Roman" w:cs="Times New Roman"/>
          <w:color w:val="2E2E2E"/>
          <w:sz w:val="24"/>
          <w:szCs w:val="24"/>
        </w:rPr>
        <w:t>zein</w:t>
      </w:r>
      <w:proofErr w:type="spellEnd"/>
      <w:r w:rsidRPr="004C22C2">
        <w:rPr>
          <w:rFonts w:ascii="Times New Roman" w:hAnsi="Times New Roman" w:cs="Times New Roman"/>
          <w:color w:val="2E2E2E"/>
          <w:sz w:val="24"/>
          <w:szCs w:val="24"/>
        </w:rPr>
        <w:t xml:space="preserve"> and dimers of α-</w:t>
      </w:r>
      <w:proofErr w:type="spellStart"/>
      <w:r w:rsidRPr="004C22C2">
        <w:rPr>
          <w:rFonts w:ascii="Times New Roman" w:hAnsi="Times New Roman" w:cs="Times New Roman"/>
          <w:color w:val="2E2E2E"/>
          <w:sz w:val="24"/>
          <w:szCs w:val="24"/>
        </w:rPr>
        <w:t>zein</w:t>
      </w:r>
      <w:proofErr w:type="spellEnd"/>
      <w:r w:rsidRPr="004C22C2">
        <w:rPr>
          <w:rFonts w:ascii="Times New Roman" w:hAnsi="Times New Roman" w:cs="Times New Roman"/>
          <w:color w:val="2E2E2E"/>
          <w:sz w:val="24"/>
          <w:szCs w:val="24"/>
        </w:rPr>
        <w:t xml:space="preserve"> was responsible for the solubility difference. The formation of the </w:t>
      </w:r>
      <w:proofErr w:type="spellStart"/>
      <w:r w:rsidRPr="004C22C2">
        <w:rPr>
          <w:rFonts w:ascii="Times New Roman" w:hAnsi="Times New Roman" w:cs="Times New Roman"/>
          <w:color w:val="2E2E2E"/>
          <w:sz w:val="24"/>
          <w:szCs w:val="24"/>
        </w:rPr>
        <w:t>zein</w:t>
      </w:r>
      <w:proofErr w:type="spellEnd"/>
      <w:r w:rsidRPr="004C22C2">
        <w:rPr>
          <w:rFonts w:ascii="Times New Roman" w:hAnsi="Times New Roman" w:cs="Times New Roman"/>
          <w:color w:val="2E2E2E"/>
          <w:sz w:val="24"/>
          <w:szCs w:val="24"/>
        </w:rPr>
        <w:t xml:space="preserve"> network affects the mechanical and physical properties of the film. The </w:t>
      </w:r>
      <w:hyperlink r:id="rId4" w:tooltip="Learn more about tensile strength from ScienceDirect's AI-generated Topic Pages" w:history="1">
        <w:r w:rsidRPr="004C22C2">
          <w:rPr>
            <w:rStyle w:val="Hyperlink"/>
            <w:rFonts w:ascii="Times New Roman" w:hAnsi="Times New Roman" w:cs="Times New Roman"/>
            <w:color w:val="2E2E2E"/>
            <w:sz w:val="24"/>
            <w:szCs w:val="24"/>
          </w:rPr>
          <w:t>tensile strength</w:t>
        </w:r>
      </w:hyperlink>
      <w:r w:rsidRPr="004C22C2">
        <w:rPr>
          <w:rFonts w:ascii="Times New Roman" w:hAnsi="Times New Roman" w:cs="Times New Roman"/>
          <w:color w:val="2E2E2E"/>
          <w:sz w:val="24"/>
          <w:szCs w:val="24"/>
        </w:rPr>
        <w:t> of the film was over 25 </w:t>
      </w:r>
      <w:proofErr w:type="spellStart"/>
      <w:r w:rsidRPr="004C22C2">
        <w:rPr>
          <w:rFonts w:ascii="Times New Roman" w:hAnsi="Times New Roman" w:cs="Times New Roman"/>
          <w:color w:val="2E2E2E"/>
          <w:sz w:val="24"/>
          <w:szCs w:val="24"/>
        </w:rPr>
        <w:t>MPa</w:t>
      </w:r>
      <w:proofErr w:type="spellEnd"/>
      <w:r w:rsidRPr="004C22C2">
        <w:rPr>
          <w:rFonts w:ascii="Times New Roman" w:hAnsi="Times New Roman" w:cs="Times New Roman"/>
          <w:color w:val="2E2E2E"/>
          <w:sz w:val="24"/>
          <w:szCs w:val="24"/>
        </w:rPr>
        <w:t xml:space="preserve"> when the β-</w:t>
      </w:r>
      <w:proofErr w:type="spellStart"/>
      <w:r w:rsidRPr="004C22C2">
        <w:rPr>
          <w:rFonts w:ascii="Times New Roman" w:hAnsi="Times New Roman" w:cs="Times New Roman"/>
          <w:color w:val="2E2E2E"/>
          <w:sz w:val="24"/>
          <w:szCs w:val="24"/>
        </w:rPr>
        <w:t>zein</w:t>
      </w:r>
      <w:proofErr w:type="spellEnd"/>
      <w:r w:rsidRPr="004C22C2">
        <w:rPr>
          <w:rFonts w:ascii="Times New Roman" w:hAnsi="Times New Roman" w:cs="Times New Roman"/>
          <w:color w:val="2E2E2E"/>
          <w:sz w:val="24"/>
          <w:szCs w:val="24"/>
        </w:rPr>
        <w:t xml:space="preserve"> was soluble, and the </w:t>
      </w:r>
      <w:hyperlink r:id="rId5" w:tooltip="Learn more about zeta potential from ScienceDirect's AI-generated Topic Pages" w:history="1">
        <w:r w:rsidRPr="004C22C2">
          <w:rPr>
            <w:rStyle w:val="Hyperlink"/>
            <w:rFonts w:ascii="Times New Roman" w:hAnsi="Times New Roman" w:cs="Times New Roman"/>
            <w:color w:val="2E2E2E"/>
            <w:sz w:val="24"/>
            <w:szCs w:val="24"/>
          </w:rPr>
          <w:t>zeta potential</w:t>
        </w:r>
      </w:hyperlink>
      <w:r w:rsidRPr="004C22C2">
        <w:rPr>
          <w:rFonts w:ascii="Times New Roman" w:hAnsi="Times New Roman" w:cs="Times New Roman"/>
          <w:color w:val="2E2E2E"/>
          <w:sz w:val="24"/>
          <w:szCs w:val="24"/>
        </w:rPr>
        <w:t xml:space="preserve"> of FFS was over + 25 mV. Films fabricated with AAS had at least five times higher Young’s modulus than AES films. The transformation ratio of α-helix to β-sheet and reassembling of β-sheet into strips during self-assembly depended on the water percentage in the FFS. The free water stuck in the film network contributed to the moisture content of 8–10 % in AAS films and 11–16 % in AES films in films was observed by LF NMR. This study suggested that a stable FFS (zeta potential &gt; +40 mV) and organized network in the film could be obtained by dissolving </w:t>
      </w:r>
      <w:proofErr w:type="spellStart"/>
      <w:r w:rsidRPr="004C22C2">
        <w:rPr>
          <w:rFonts w:ascii="Times New Roman" w:hAnsi="Times New Roman" w:cs="Times New Roman"/>
          <w:color w:val="2E2E2E"/>
          <w:sz w:val="24"/>
          <w:szCs w:val="24"/>
        </w:rPr>
        <w:t>zein</w:t>
      </w:r>
      <w:proofErr w:type="spellEnd"/>
      <w:r w:rsidRPr="004C22C2">
        <w:rPr>
          <w:rFonts w:ascii="Times New Roman" w:hAnsi="Times New Roman" w:cs="Times New Roman"/>
          <w:color w:val="2E2E2E"/>
          <w:sz w:val="24"/>
          <w:szCs w:val="24"/>
        </w:rPr>
        <w:t xml:space="preserve"> in AAS (≤ 70 %, v/v) than in AES.</w:t>
      </w:r>
    </w:p>
    <w:p w:rsidR="000816E0" w:rsidRPr="004C22C2" w:rsidRDefault="000816E0" w:rsidP="004C22C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816E0" w:rsidRPr="004C22C2" w:rsidRDefault="000816E0" w:rsidP="004C22C2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4C22C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Conference / Journal Link:</w:t>
      </w:r>
    </w:p>
    <w:bookmarkStart w:id="2" w:name="cj_link"/>
    <w:p w:rsidR="004C22C2" w:rsidRPr="004C22C2" w:rsidRDefault="004C22C2" w:rsidP="004C22C2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FFFFF"/>
        </w:rPr>
      </w:pPr>
      <w:r w:rsidRPr="004C22C2">
        <w:rPr>
          <w:rFonts w:ascii="Times New Roman" w:hAnsi="Times New Roman" w:cs="Times New Roman"/>
          <w:color w:val="0070C0"/>
          <w:sz w:val="24"/>
          <w:szCs w:val="24"/>
        </w:rPr>
        <w:fldChar w:fldCharType="begin"/>
      </w:r>
      <w:r w:rsidRPr="004C22C2">
        <w:rPr>
          <w:rFonts w:ascii="Times New Roman" w:hAnsi="Times New Roman" w:cs="Times New Roman"/>
          <w:color w:val="0070C0"/>
          <w:sz w:val="24"/>
          <w:szCs w:val="24"/>
        </w:rPr>
        <w:instrText xml:space="preserve"> HYPERLINK "https://www.sciencedirect.com/science/article/abs/pii/S2214289423000972" \l ":~:text=The%20formation%20of%20the%20zein,Young's%20modulus%20than%20AES%20films." \t "_blank" </w:instrText>
      </w:r>
      <w:r w:rsidRPr="004C22C2">
        <w:rPr>
          <w:rFonts w:ascii="Times New Roman" w:hAnsi="Times New Roman" w:cs="Times New Roman"/>
          <w:color w:val="0070C0"/>
          <w:sz w:val="24"/>
          <w:szCs w:val="24"/>
        </w:rPr>
        <w:fldChar w:fldCharType="separate"/>
      </w:r>
      <w:r w:rsidRPr="004C22C2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https://www.sciencedirect.com/science/article/abs/pii/S2214289423000972#:~:te</w:t>
      </w:r>
      <w:r w:rsidRPr="004C22C2">
        <w:rPr>
          <w:rFonts w:ascii="Times New Roman" w:hAnsi="Times New Roman" w:cs="Times New Roman"/>
          <w:color w:val="0070C0"/>
          <w:sz w:val="24"/>
          <w:szCs w:val="24"/>
        </w:rPr>
        <w:fldChar w:fldCharType="end"/>
      </w:r>
      <w:bookmarkEnd w:id="2"/>
    </w:p>
    <w:p w:rsidR="000816E0" w:rsidRPr="004C22C2" w:rsidRDefault="000816E0" w:rsidP="004C22C2">
      <w:pPr>
        <w:spacing w:before="1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22C2">
        <w:rPr>
          <w:rFonts w:ascii="Times New Roman" w:hAnsi="Times New Roman" w:cs="Times New Roman"/>
          <w:b/>
          <w:sz w:val="24"/>
          <w:szCs w:val="24"/>
        </w:rPr>
        <w:t>DOI:</w:t>
      </w:r>
    </w:p>
    <w:p w:rsidR="004C22C2" w:rsidRPr="004C22C2" w:rsidRDefault="004C22C2" w:rsidP="004C22C2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FFFFF"/>
        </w:rPr>
      </w:pPr>
      <w:hyperlink r:id="rId6" w:tgtFrame="_blank" w:tooltip="Persistent link using digital object identifier" w:history="1">
        <w:r w:rsidRPr="004C22C2">
          <w:rPr>
            <w:rStyle w:val="anchor-text"/>
            <w:rFonts w:ascii="Times New Roman" w:hAnsi="Times New Roman" w:cs="Times New Roman"/>
            <w:color w:val="0070C0"/>
            <w:sz w:val="24"/>
            <w:szCs w:val="24"/>
          </w:rPr>
          <w:t>https://doi.org/10.1016/j.fpsl.2023.101120</w:t>
        </w:r>
      </w:hyperlink>
    </w:p>
    <w:p w:rsidR="000816E0" w:rsidRPr="0000149F" w:rsidRDefault="000816E0"/>
    <w:p w:rsidR="00286666" w:rsidRPr="0000149F" w:rsidRDefault="00286666">
      <w:pPr>
        <w:rPr>
          <w:rStyle w:val="ofieldchar"/>
          <w:sz w:val="24"/>
          <w:szCs w:val="24"/>
        </w:rPr>
      </w:pPr>
    </w:p>
    <w:p w:rsidR="00397E1D" w:rsidRDefault="00397E1D">
      <w:pPr>
        <w:rPr>
          <w:rStyle w:val="ofieldchar"/>
          <w:sz w:val="40"/>
          <w:szCs w:val="40"/>
        </w:rPr>
      </w:pPr>
    </w:p>
    <w:p w:rsidR="00397E1D" w:rsidRPr="00397E1D" w:rsidRDefault="00397E1D">
      <w:pPr>
        <w:rPr>
          <w:sz w:val="40"/>
          <w:szCs w:val="40"/>
        </w:rPr>
      </w:pPr>
    </w:p>
    <w:sectPr w:rsidR="00397E1D" w:rsidRPr="00397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0149F"/>
    <w:rsid w:val="00056A8C"/>
    <w:rsid w:val="0007532E"/>
    <w:rsid w:val="00081177"/>
    <w:rsid w:val="000816E0"/>
    <w:rsid w:val="000C0475"/>
    <w:rsid w:val="000F23C8"/>
    <w:rsid w:val="00103261"/>
    <w:rsid w:val="00127B96"/>
    <w:rsid w:val="001457A5"/>
    <w:rsid w:val="00171D6A"/>
    <w:rsid w:val="00197F72"/>
    <w:rsid w:val="001B444F"/>
    <w:rsid w:val="001B7224"/>
    <w:rsid w:val="001D380C"/>
    <w:rsid w:val="002061D4"/>
    <w:rsid w:val="00212608"/>
    <w:rsid w:val="00282502"/>
    <w:rsid w:val="00286666"/>
    <w:rsid w:val="002B618E"/>
    <w:rsid w:val="002C78EC"/>
    <w:rsid w:val="002E08A6"/>
    <w:rsid w:val="002E30B8"/>
    <w:rsid w:val="003323A5"/>
    <w:rsid w:val="00337AFE"/>
    <w:rsid w:val="00383B0C"/>
    <w:rsid w:val="00397E1D"/>
    <w:rsid w:val="003C5AD5"/>
    <w:rsid w:val="003D493B"/>
    <w:rsid w:val="003F23DC"/>
    <w:rsid w:val="004B77E2"/>
    <w:rsid w:val="004C22C2"/>
    <w:rsid w:val="004F276A"/>
    <w:rsid w:val="004F60C8"/>
    <w:rsid w:val="005241A4"/>
    <w:rsid w:val="00542D8F"/>
    <w:rsid w:val="00563D55"/>
    <w:rsid w:val="00567688"/>
    <w:rsid w:val="00597AC0"/>
    <w:rsid w:val="005A50A4"/>
    <w:rsid w:val="005A6D15"/>
    <w:rsid w:val="006046B1"/>
    <w:rsid w:val="00620AFF"/>
    <w:rsid w:val="00680022"/>
    <w:rsid w:val="00680E6F"/>
    <w:rsid w:val="006920D4"/>
    <w:rsid w:val="006A4A8B"/>
    <w:rsid w:val="006B3AD4"/>
    <w:rsid w:val="006D3612"/>
    <w:rsid w:val="006E7690"/>
    <w:rsid w:val="006F61D2"/>
    <w:rsid w:val="00740C0D"/>
    <w:rsid w:val="00750267"/>
    <w:rsid w:val="0078199A"/>
    <w:rsid w:val="00795699"/>
    <w:rsid w:val="007A2B06"/>
    <w:rsid w:val="00802BA2"/>
    <w:rsid w:val="00812C96"/>
    <w:rsid w:val="008543AA"/>
    <w:rsid w:val="008659B7"/>
    <w:rsid w:val="0086732B"/>
    <w:rsid w:val="00874CFB"/>
    <w:rsid w:val="00876378"/>
    <w:rsid w:val="00891D34"/>
    <w:rsid w:val="008B4C75"/>
    <w:rsid w:val="008B660E"/>
    <w:rsid w:val="008D629E"/>
    <w:rsid w:val="008E59F8"/>
    <w:rsid w:val="008F4B6C"/>
    <w:rsid w:val="008F7BAB"/>
    <w:rsid w:val="0090116F"/>
    <w:rsid w:val="00903341"/>
    <w:rsid w:val="00903A4E"/>
    <w:rsid w:val="009261CD"/>
    <w:rsid w:val="009437E0"/>
    <w:rsid w:val="0096681B"/>
    <w:rsid w:val="009A5C55"/>
    <w:rsid w:val="00A01FB2"/>
    <w:rsid w:val="00A6337C"/>
    <w:rsid w:val="00A675F1"/>
    <w:rsid w:val="00A70799"/>
    <w:rsid w:val="00A91868"/>
    <w:rsid w:val="00A94B34"/>
    <w:rsid w:val="00AB508E"/>
    <w:rsid w:val="00AC4B91"/>
    <w:rsid w:val="00AC5C4F"/>
    <w:rsid w:val="00AE03AA"/>
    <w:rsid w:val="00B12BAA"/>
    <w:rsid w:val="00B2123C"/>
    <w:rsid w:val="00B409D9"/>
    <w:rsid w:val="00BB2349"/>
    <w:rsid w:val="00BC2981"/>
    <w:rsid w:val="00BF091E"/>
    <w:rsid w:val="00C433C0"/>
    <w:rsid w:val="00C665A2"/>
    <w:rsid w:val="00C72C91"/>
    <w:rsid w:val="00C916C7"/>
    <w:rsid w:val="00CA5BD2"/>
    <w:rsid w:val="00CC6082"/>
    <w:rsid w:val="00CD6A55"/>
    <w:rsid w:val="00CF2D6D"/>
    <w:rsid w:val="00D11FFB"/>
    <w:rsid w:val="00D26612"/>
    <w:rsid w:val="00D434CA"/>
    <w:rsid w:val="00DA36C1"/>
    <w:rsid w:val="00DC5D8D"/>
    <w:rsid w:val="00DE2BB8"/>
    <w:rsid w:val="00DF18D8"/>
    <w:rsid w:val="00DF3561"/>
    <w:rsid w:val="00E5274D"/>
    <w:rsid w:val="00E608D3"/>
    <w:rsid w:val="00E65008"/>
    <w:rsid w:val="00E676C5"/>
    <w:rsid w:val="00EE054B"/>
    <w:rsid w:val="00EE3075"/>
    <w:rsid w:val="00EE3F35"/>
    <w:rsid w:val="00EE40A0"/>
    <w:rsid w:val="00EF3278"/>
    <w:rsid w:val="00F63824"/>
    <w:rsid w:val="00FD39A4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  <w:style w:type="character" w:customStyle="1" w:styleId="anchor-text">
    <w:name w:val="anchor-text"/>
    <w:basedOn w:val="DefaultParagraphFont"/>
    <w:rsid w:val="004C22C2"/>
  </w:style>
  <w:style w:type="character" w:customStyle="1" w:styleId="button-link-text">
    <w:name w:val="button-link-text"/>
    <w:basedOn w:val="DefaultParagraphFont"/>
    <w:rsid w:val="004C22C2"/>
  </w:style>
  <w:style w:type="character" w:customStyle="1" w:styleId="react-xocs-alternative-link">
    <w:name w:val="react-xocs-alternative-link"/>
    <w:basedOn w:val="DefaultParagraphFont"/>
    <w:rsid w:val="004C22C2"/>
  </w:style>
  <w:style w:type="character" w:customStyle="1" w:styleId="given-name">
    <w:name w:val="given-name"/>
    <w:basedOn w:val="DefaultParagraphFont"/>
    <w:rsid w:val="004C22C2"/>
  </w:style>
  <w:style w:type="character" w:customStyle="1" w:styleId="text">
    <w:name w:val="text"/>
    <w:basedOn w:val="DefaultParagraphFont"/>
    <w:rsid w:val="004C22C2"/>
  </w:style>
  <w:style w:type="character" w:customStyle="1" w:styleId="author-ref">
    <w:name w:val="author-ref"/>
    <w:basedOn w:val="DefaultParagraphFont"/>
    <w:rsid w:val="004C22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016/j.fpsl.2023.101120" TargetMode="External"/><Relationship Id="rId5" Type="http://schemas.openxmlformats.org/officeDocument/2006/relationships/hyperlink" Target="https://www.sciencedirect.com/topics/materials-science/zeta-potential" TargetMode="External"/><Relationship Id="rId4" Type="http://schemas.openxmlformats.org/officeDocument/2006/relationships/hyperlink" Target="https://www.sciencedirect.com/topics/materials-science/ultimate-tensile-strengt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2024-08-22T06:55:00Z</dcterms:created>
  <dcterms:modified xsi:type="dcterms:W3CDTF">2024-08-25T03:29:00Z</dcterms:modified>
</cp:coreProperties>
</file>