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AB5565" w:rsidRDefault="00AB5565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AB5565">
        <w:rPr>
          <w:rStyle w:val="blue-tooltip"/>
          <w:rFonts w:ascii="Times New Roman" w:hAnsi="Times New Roman" w:cs="Times New Roman"/>
          <w:bCs/>
          <w:sz w:val="40"/>
          <w:szCs w:val="40"/>
        </w:rPr>
        <w:t>Synthesis and Characterization of Copper Oxide Nanoparticles: Its Influence on Corn (Z. mays) and Wheat (</w:t>
      </w:r>
      <w:proofErr w:type="spellStart"/>
      <w:r w:rsidRPr="00AB5565">
        <w:rPr>
          <w:rStyle w:val="blue-tooltip"/>
          <w:rFonts w:ascii="Times New Roman" w:hAnsi="Times New Roman" w:cs="Times New Roman"/>
          <w:bCs/>
          <w:sz w:val="40"/>
          <w:szCs w:val="40"/>
        </w:rPr>
        <w:t>Triticum</w:t>
      </w:r>
      <w:proofErr w:type="spellEnd"/>
      <w:r w:rsidRPr="00AB5565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</w:t>
      </w:r>
      <w:proofErr w:type="spellStart"/>
      <w:r w:rsidRPr="00AB5565">
        <w:rPr>
          <w:rStyle w:val="blue-tooltip"/>
          <w:rFonts w:ascii="Times New Roman" w:hAnsi="Times New Roman" w:cs="Times New Roman"/>
          <w:bCs/>
          <w:sz w:val="40"/>
          <w:szCs w:val="40"/>
        </w:rPr>
        <w:t>aestivum</w:t>
      </w:r>
      <w:proofErr w:type="spellEnd"/>
      <w:r w:rsidRPr="00AB5565">
        <w:rPr>
          <w:rStyle w:val="blue-tooltip"/>
          <w:rFonts w:ascii="Times New Roman" w:hAnsi="Times New Roman" w:cs="Times New Roman"/>
          <w:bCs/>
          <w:sz w:val="40"/>
          <w:szCs w:val="40"/>
        </w:rPr>
        <w:t>) Pla</w:t>
      </w:r>
      <w:r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nts by Inoculation of Bacillus </w:t>
      </w:r>
      <w:proofErr w:type="spellStart"/>
      <w:r>
        <w:rPr>
          <w:rStyle w:val="blue-tooltip"/>
          <w:rFonts w:ascii="Times New Roman" w:hAnsi="Times New Roman" w:cs="Times New Roman"/>
          <w:bCs/>
          <w:sz w:val="40"/>
          <w:szCs w:val="40"/>
        </w:rPr>
        <w:t>S</w:t>
      </w:r>
      <w:r w:rsidRPr="00AB5565">
        <w:rPr>
          <w:rStyle w:val="blue-tooltip"/>
          <w:rFonts w:ascii="Times New Roman" w:hAnsi="Times New Roman" w:cs="Times New Roman"/>
          <w:bCs/>
          <w:sz w:val="40"/>
          <w:szCs w:val="40"/>
        </w:rPr>
        <w:t>ubtilis</w:t>
      </w:r>
      <w:proofErr w:type="spellEnd"/>
    </w:p>
    <w:p w:rsidR="00286666" w:rsidRPr="00AB5565" w:rsidRDefault="00056A8C" w:rsidP="00AB5565">
      <w:pPr>
        <w:rPr>
          <w:rStyle w:val="blue-tooltip"/>
          <w:rFonts w:ascii="Times New Roman" w:hAnsi="Times New Roman" w:cs="Times New Roman"/>
          <w:color w:val="0070C0"/>
          <w:sz w:val="24"/>
          <w:szCs w:val="24"/>
        </w:rPr>
      </w:pPr>
      <w:r w:rsidRPr="00AB5565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AB5565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anchor="auth-Hafiz_Imran-Haider-Aff1" w:history="1"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Hafiz Imran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Haider</w:t>
        </w:r>
        <w:proofErr w:type="spellEnd"/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, </w:t>
      </w:r>
      <w:hyperlink r:id="rId5" w:anchor="auth-Qurat_ul-Ain-Aff3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Qurat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ul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Ain</w:t>
        </w:r>
        <w:proofErr w:type="spellEnd"/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Asifa-Noreen-Aff4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Asifa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Noreen</w:t>
        </w:r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anchor="auth-Aamna-Nazir-Aff5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Aamna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Nazir</w:t>
        </w:r>
        <w:proofErr w:type="spellEnd"/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>,</w:t>
      </w:r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8" w:anchor="auth-Rida-Javed-Aff6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Rida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Javed</w:t>
        </w:r>
        <w:proofErr w:type="spellEnd"/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anchor="auth-Sheikh_Arslan-Sehgal-Aff7-Aff8" w:history="1"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Sheikh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Arslan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Sehgal</w:t>
        </w:r>
        <w:proofErr w:type="spellEnd"/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0" w:anchor="auth-Azmat_Ali-Khan-Aff9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Azmat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Ali Khan</w:t>
        </w:r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1" w:anchor="auth-Md__Mominur-Rahman-Aff10" w:history="1"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Mominur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Rahman</w:t>
        </w:r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2" w:anchor="auth-Summya-Rashid-Aff11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Summya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Rashid</w:t>
        </w:r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3" w:anchor="auth-Somenath-Garai-Aff12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Somenath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Garai</w:t>
        </w:r>
        <w:proofErr w:type="spellEnd"/>
      </w:hyperlink>
      <w:r w:rsidR="00AB5565" w:rsidRPr="00AB556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4" w:anchor="auth-Rohit-Sharma-Aff13" w:history="1">
        <w:proofErr w:type="spellStart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Rohit</w:t>
        </w:r>
        <w:proofErr w:type="spellEnd"/>
        <w:r w:rsidR="00AB5565" w:rsidRPr="00AB556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Sharma</w:t>
        </w:r>
      </w:hyperlink>
    </w:p>
    <w:p w:rsidR="00056A8C" w:rsidRPr="00AB5565" w:rsidRDefault="00056A8C" w:rsidP="00F63824">
      <w:pPr>
        <w:jc w:val="both"/>
        <w:rPr>
          <w:rStyle w:val="blue-tooltip"/>
          <w:rFonts w:ascii="Times New Roman" w:hAnsi="Times New Roman" w:cs="Times New Roman"/>
          <w:b/>
          <w:color w:val="0070C0"/>
          <w:sz w:val="24"/>
          <w:szCs w:val="24"/>
        </w:rPr>
      </w:pPr>
    </w:p>
    <w:p w:rsidR="00286666" w:rsidRPr="00AB5565" w:rsidRDefault="00286666" w:rsidP="00F6382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B5565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AB5565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AB5565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5565" w:rsidRPr="00AB5565" w:rsidRDefault="00AB5565" w:rsidP="00F6382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Nanotechnology is now playing an emerging role in green synthesis in agriculture as nanoparticles (NPs) are used for various applications in plant growth and development. Copper is a plant micronutrient; the amount of copper oxide nanoparticles (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) in the soil determines whether it has positive or adverse effects.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can be used to grow corn and wheat plants by combining </w:t>
      </w:r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 xml:space="preserve">Bacillus 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subtilis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. In this research,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were synthesized by precipitation method using different precursors such as sodium hydroxide (0.1 M) and copper nitrate (</w:t>
      </w:r>
      <w:proofErr w:type="gram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Cu(</w:t>
      </w:r>
      <w:proofErr w:type="gram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NO3)2) having 0.1 M concentration with a post-annealing method. The NPs were characterized through X-ray diffraction (XRD), scanning electron microscope (SEM), and ultraviolet (UV) visible spectroscopy. </w:t>
      </w:r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 xml:space="preserve">Bacillus 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subtilis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is used as a potential growth promoter for microbial inoculation due to its prototrophic nature. The JAR experiment was conducted, and the growth parameter of corn (</w:t>
      </w:r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Z. mays</w:t>
      </w:r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) and wheat (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Triticum</w:t>
      </w:r>
      <w:proofErr w:type="spellEnd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 xml:space="preserve"> 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aestivum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) was recorded after 5 days. The lab assay evaluated the germination in JARs with and without microbial inoculation under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stress at different concentrations (25 and 50 mg). The present study aimed to synthesize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and systematically investigate the particle size effects of copper (II) oxide (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) (&lt; 50 nm) on 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Triticum</w:t>
      </w:r>
      <w:proofErr w:type="spellEnd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 xml:space="preserve"> 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aestivum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and </w:t>
      </w:r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Z. mays</w:t>
      </w:r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. In our results, the XRD pattern of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at 500 °C calcination temperature with monoclinic phase is observed, with XRD peak intensity slightly increasing. The XRD patterns showed that the prepared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were extremely natural, crystal-like, and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nano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-shaped. We used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Scherrer’s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formula to calculate the average size of the particle, indicated as 23 nm. The X-ray diffraction spectrum of synthesized materials and SEM analysis show that the particles of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were spherical in nature. The results revealed that the synthesized </w:t>
      </w:r>
      <w:proofErr w:type="spellStart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CuONPs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combined with </w:t>
      </w:r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 xml:space="preserve">Bacillus 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subtilis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used in a field study provided an excellent result, where growth parameters of </w:t>
      </w:r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Z. Mays</w:t>
      </w:r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and 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Triticum</w:t>
      </w:r>
      <w:proofErr w:type="spellEnd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 xml:space="preserve"> </w:t>
      </w:r>
      <w:proofErr w:type="spellStart"/>
      <w:r w:rsidRPr="00AB55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CFCFC"/>
        </w:rPr>
        <w:t>aestivum</w:t>
      </w:r>
      <w:proofErr w:type="spellEnd"/>
      <w:r w:rsidRPr="00AB556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such as root length, shoot length, and plant biomass was improved as compared to the control group.</w:t>
      </w:r>
    </w:p>
    <w:p w:rsidR="000816E0" w:rsidRPr="00AB5565" w:rsidRDefault="000816E0" w:rsidP="00F6382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B556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AB5565" w:rsidRPr="00AB5565" w:rsidRDefault="00AB5565" w:rsidP="00F6382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AB5565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AB5565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"https://link.springer.com/article/10.1007/s11356-022-24877-7" \t "_blank" </w:instrText>
      </w:r>
      <w:r w:rsidRPr="00AB5565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AB5565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https://link.springer.com/article/10.1007/s11356-022-24877-7</w:t>
      </w:r>
      <w:r w:rsidRPr="00AB5565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AB5565" w:rsidRDefault="000816E0" w:rsidP="00F63824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565">
        <w:rPr>
          <w:rFonts w:ascii="Times New Roman" w:hAnsi="Times New Roman" w:cs="Times New Roman"/>
          <w:b/>
          <w:sz w:val="24"/>
          <w:szCs w:val="24"/>
        </w:rPr>
        <w:t>DOI:</w:t>
      </w:r>
    </w:p>
    <w:p w:rsidR="00397E1D" w:rsidRPr="00397E1D" w:rsidRDefault="00AB5565" w:rsidP="00AB5565">
      <w:pPr>
        <w:spacing w:before="150"/>
        <w:jc w:val="both"/>
        <w:rPr>
          <w:sz w:val="40"/>
          <w:szCs w:val="40"/>
        </w:rPr>
      </w:pPr>
      <w:r w:rsidRPr="00AB5565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https://doi.org/10.1007/s11356-022-24877-7</w:t>
      </w:r>
      <w:bookmarkStart w:id="1" w:name="_GoBack"/>
      <w:bookmarkEnd w:id="1"/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3BA7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22B2D"/>
    <w:rsid w:val="00282502"/>
    <w:rsid w:val="00286666"/>
    <w:rsid w:val="002B618E"/>
    <w:rsid w:val="002C78EC"/>
    <w:rsid w:val="002E08A6"/>
    <w:rsid w:val="002E30B8"/>
    <w:rsid w:val="002F5623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64068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83AD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2E39"/>
    <w:rsid w:val="0096681B"/>
    <w:rsid w:val="009A5C55"/>
    <w:rsid w:val="00A6337C"/>
    <w:rsid w:val="00A675F1"/>
    <w:rsid w:val="00A70799"/>
    <w:rsid w:val="00A94B34"/>
    <w:rsid w:val="00AB508E"/>
    <w:rsid w:val="00AB5565"/>
    <w:rsid w:val="00AC4B91"/>
    <w:rsid w:val="00AC5C4F"/>
    <w:rsid w:val="00B12BAA"/>
    <w:rsid w:val="00B2123C"/>
    <w:rsid w:val="00B409D9"/>
    <w:rsid w:val="00BB2349"/>
    <w:rsid w:val="00BC2981"/>
    <w:rsid w:val="00BF05C0"/>
    <w:rsid w:val="00C433C0"/>
    <w:rsid w:val="00C665A2"/>
    <w:rsid w:val="00C72C91"/>
    <w:rsid w:val="00C916C7"/>
    <w:rsid w:val="00CA1F1A"/>
    <w:rsid w:val="00CA5BD2"/>
    <w:rsid w:val="00CC6082"/>
    <w:rsid w:val="00CD6A55"/>
    <w:rsid w:val="00CF2D6D"/>
    <w:rsid w:val="00D11FFB"/>
    <w:rsid w:val="00D26612"/>
    <w:rsid w:val="00D80362"/>
    <w:rsid w:val="00DA36C1"/>
    <w:rsid w:val="00DB0660"/>
    <w:rsid w:val="00DE2BB8"/>
    <w:rsid w:val="00DF18D8"/>
    <w:rsid w:val="00DF3561"/>
    <w:rsid w:val="00E5274D"/>
    <w:rsid w:val="00E608D3"/>
    <w:rsid w:val="00E65008"/>
    <w:rsid w:val="00E676C5"/>
    <w:rsid w:val="00E74BC1"/>
    <w:rsid w:val="00EE054B"/>
    <w:rsid w:val="00EE3075"/>
    <w:rsid w:val="00EE3F35"/>
    <w:rsid w:val="00EE40A0"/>
    <w:rsid w:val="00EF3278"/>
    <w:rsid w:val="00F30F82"/>
    <w:rsid w:val="00F347C7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AB5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1356-022-24877-7" TargetMode="External"/><Relationship Id="rId13" Type="http://schemas.openxmlformats.org/officeDocument/2006/relationships/hyperlink" Target="https://link.springer.com/article/10.1007/s11356-022-24877-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nk.springer.com/article/10.1007/s11356-022-24877-7" TargetMode="External"/><Relationship Id="rId12" Type="http://schemas.openxmlformats.org/officeDocument/2006/relationships/hyperlink" Target="https://link.springer.com/article/10.1007/s11356-022-24877-7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ink.springer.com/article/10.1007/s11356-022-24877-7" TargetMode="External"/><Relationship Id="rId11" Type="http://schemas.openxmlformats.org/officeDocument/2006/relationships/hyperlink" Target="https://link.springer.com/article/10.1007/s11356-022-24877-7" TargetMode="External"/><Relationship Id="rId5" Type="http://schemas.openxmlformats.org/officeDocument/2006/relationships/hyperlink" Target="https://link.springer.com/article/10.1007/s11356-022-24877-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ink.springer.com/article/10.1007/s11356-022-24877-7" TargetMode="External"/><Relationship Id="rId4" Type="http://schemas.openxmlformats.org/officeDocument/2006/relationships/hyperlink" Target="https://link.springer.com/article/10.1007/s11356-022-24877-7" TargetMode="External"/><Relationship Id="rId9" Type="http://schemas.openxmlformats.org/officeDocument/2006/relationships/hyperlink" Target="https://link.springer.com/article/10.1007/s11356-022-24877-7" TargetMode="External"/><Relationship Id="rId14" Type="http://schemas.openxmlformats.org/officeDocument/2006/relationships/hyperlink" Target="https://link.springer.com/article/10.1007/s11356-022-24877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2024-08-28T06:14:00Z</dcterms:created>
  <dcterms:modified xsi:type="dcterms:W3CDTF">2024-08-29T05:51:00Z</dcterms:modified>
</cp:coreProperties>
</file>