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938EE" w:rsidRDefault="00E938EE">
      <w:pPr>
        <w:rPr>
          <w:rStyle w:val="blue-tooltip"/>
          <w:rFonts w:ascii="Times New Roman" w:hAnsi="Times New Roman" w:cs="Times New Roman"/>
          <w:bCs/>
          <w:sz w:val="40"/>
          <w:szCs w:val="40"/>
        </w:rPr>
      </w:pPr>
      <w:r w:rsidRPr="00E938EE">
        <w:rPr>
          <w:rStyle w:val="blue-tooltip"/>
          <w:rFonts w:ascii="Times New Roman" w:hAnsi="Times New Roman" w:cs="Times New Roman"/>
          <w:bCs/>
          <w:sz w:val="40"/>
          <w:szCs w:val="40"/>
        </w:rPr>
        <w:t xml:space="preserve">Synthesis, Characterization and </w:t>
      </w:r>
      <w:proofErr w:type="spellStart"/>
      <w:r w:rsidRPr="00E938EE">
        <w:rPr>
          <w:rStyle w:val="blue-tooltip"/>
          <w:rFonts w:ascii="Times New Roman" w:hAnsi="Times New Roman" w:cs="Times New Roman"/>
          <w:bCs/>
          <w:sz w:val="40"/>
          <w:szCs w:val="40"/>
        </w:rPr>
        <w:t>Thermoluminescence</w:t>
      </w:r>
      <w:proofErr w:type="spellEnd"/>
      <w:r w:rsidRPr="00E938EE">
        <w:rPr>
          <w:rStyle w:val="blue-tooltip"/>
          <w:rFonts w:ascii="Times New Roman" w:hAnsi="Times New Roman" w:cs="Times New Roman"/>
          <w:bCs/>
          <w:sz w:val="40"/>
          <w:szCs w:val="40"/>
        </w:rPr>
        <w:t xml:space="preserve"> Properties of LiCaPO4 Phosphor for Ionizing Radiation </w:t>
      </w:r>
      <w:proofErr w:type="spellStart"/>
      <w:r w:rsidRPr="00E938EE">
        <w:rPr>
          <w:rStyle w:val="blue-tooltip"/>
          <w:rFonts w:ascii="Times New Roman" w:hAnsi="Times New Roman" w:cs="Times New Roman"/>
          <w:bCs/>
          <w:sz w:val="40"/>
          <w:szCs w:val="40"/>
        </w:rPr>
        <w:t>Dosimetry</w:t>
      </w:r>
      <w:proofErr w:type="spellEnd"/>
    </w:p>
    <w:p w:rsidR="00286666" w:rsidRPr="00E938EE" w:rsidRDefault="00056A8C" w:rsidP="00E938EE">
      <w:pPr>
        <w:jc w:val="both"/>
        <w:rPr>
          <w:rStyle w:val="blue-tooltip"/>
          <w:rFonts w:ascii="Times New Roman" w:hAnsi="Times New Roman" w:cs="Times New Roman"/>
          <w:b/>
          <w:bCs/>
          <w:color w:val="0070C0"/>
          <w:sz w:val="24"/>
          <w:szCs w:val="24"/>
        </w:rPr>
      </w:pPr>
      <w:r w:rsidRPr="00E938EE">
        <w:rPr>
          <w:rStyle w:val="blue-tooltip"/>
          <w:rFonts w:ascii="Times New Roman" w:hAnsi="Times New Roman" w:cs="Times New Roman"/>
          <w:b/>
          <w:bCs/>
          <w:sz w:val="24"/>
          <w:szCs w:val="24"/>
        </w:rPr>
        <w:t xml:space="preserve">Author: </w:t>
      </w:r>
      <w:r w:rsidR="009437E0" w:rsidRPr="00E938EE">
        <w:rPr>
          <w:rStyle w:val="blue-tooltip"/>
          <w:rFonts w:ascii="Times New Roman" w:hAnsi="Times New Roman" w:cs="Times New Roman"/>
          <w:sz w:val="24"/>
          <w:szCs w:val="24"/>
        </w:rPr>
        <w:t xml:space="preserve"> </w:t>
      </w:r>
      <w:proofErr w:type="spellStart"/>
      <w:r w:rsidR="00E938EE" w:rsidRPr="00E938EE">
        <w:rPr>
          <w:rStyle w:val="given-name"/>
          <w:rFonts w:ascii="Times New Roman" w:hAnsi="Times New Roman" w:cs="Times New Roman"/>
          <w:color w:val="0070C0"/>
          <w:sz w:val="24"/>
          <w:szCs w:val="24"/>
        </w:rPr>
        <w:t>Md</w:t>
      </w:r>
      <w:proofErr w:type="spellEnd"/>
      <w:r w:rsidR="00E938EE" w:rsidRPr="00E938EE">
        <w:rPr>
          <w:rStyle w:val="given-name"/>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Raghib</w:t>
      </w:r>
      <w:proofErr w:type="spellEnd"/>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Rahat</w:t>
      </w:r>
      <w:proofErr w:type="spellEnd"/>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Homaira</w:t>
      </w:r>
      <w:proofErr w:type="spellEnd"/>
      <w:r w:rsidR="00E938EE" w:rsidRPr="00E938EE">
        <w:rPr>
          <w:rStyle w:val="given-name"/>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Afia</w:t>
      </w:r>
      <w:proofErr w:type="spellEnd"/>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Mimi</w:t>
      </w:r>
      <w:r w:rsidR="00E938EE" w:rsidRPr="00E938EE">
        <w:rPr>
          <w:rFonts w:ascii="Times New Roman" w:hAnsi="Times New Roman" w:cs="Times New Roman"/>
          <w:color w:val="0070C0"/>
          <w:sz w:val="24"/>
          <w:szCs w:val="24"/>
        </w:rPr>
        <w:t xml:space="preserve">, </w:t>
      </w:r>
      <w:r w:rsidR="00E938EE" w:rsidRPr="00E938EE">
        <w:rPr>
          <w:rStyle w:val="given-name"/>
          <w:rFonts w:ascii="Times New Roman" w:hAnsi="Times New Roman" w:cs="Times New Roman"/>
          <w:color w:val="0070C0"/>
          <w:sz w:val="24"/>
          <w:szCs w:val="24"/>
        </w:rPr>
        <w:t xml:space="preserve">Shah </w:t>
      </w:r>
      <w:proofErr w:type="spellStart"/>
      <w:r w:rsidR="00E938EE" w:rsidRPr="00E938EE">
        <w:rPr>
          <w:rStyle w:val="given-name"/>
          <w:rFonts w:ascii="Times New Roman" w:hAnsi="Times New Roman" w:cs="Times New Roman"/>
          <w:color w:val="0070C0"/>
          <w:sz w:val="24"/>
          <w:szCs w:val="24"/>
        </w:rPr>
        <w:t>Azharul</w:t>
      </w:r>
      <w:proofErr w:type="spellEnd"/>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Islam</w:t>
      </w:r>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Md</w:t>
      </w:r>
      <w:proofErr w:type="spellEnd"/>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Kamruzzaman</w:t>
      </w:r>
      <w:proofErr w:type="spellEnd"/>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Jannatul</w:t>
      </w:r>
      <w:proofErr w:type="spellEnd"/>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Ferdous</w:t>
      </w:r>
      <w:proofErr w:type="spellEnd"/>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Mahfuza</w:t>
      </w:r>
      <w:proofErr w:type="spellEnd"/>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Begum</w:t>
      </w:r>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Md</w:t>
      </w:r>
      <w:proofErr w:type="spellEnd"/>
      <w:r w:rsidR="00E938EE" w:rsidRPr="00E938EE">
        <w:rPr>
          <w:rStyle w:val="given-name"/>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Abul</w:t>
      </w:r>
      <w:proofErr w:type="spellEnd"/>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Hasnat</w:t>
      </w:r>
      <w:proofErr w:type="spellEnd"/>
      <w:r w:rsidR="00E938EE" w:rsidRPr="00E938EE">
        <w:rPr>
          <w:rFonts w:ascii="Times New Roman" w:hAnsi="Times New Roman" w:cs="Times New Roman"/>
          <w:color w:val="0070C0"/>
          <w:sz w:val="24"/>
          <w:szCs w:val="24"/>
        </w:rPr>
        <w:t xml:space="preserve">, </w:t>
      </w:r>
      <w:r w:rsidR="00E938EE" w:rsidRPr="00E938EE">
        <w:rPr>
          <w:rStyle w:val="given-name"/>
          <w:rFonts w:ascii="Times New Roman" w:hAnsi="Times New Roman" w:cs="Times New Roman"/>
          <w:color w:val="0070C0"/>
          <w:sz w:val="24"/>
          <w:szCs w:val="24"/>
        </w:rPr>
        <w:t>H.A.</w:t>
      </w:r>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Abdul-Rashid</w:t>
      </w:r>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Umme</w:t>
      </w:r>
      <w:proofErr w:type="spellEnd"/>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Muslima</w:t>
      </w:r>
      <w:proofErr w:type="spellEnd"/>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Mayeen</w:t>
      </w:r>
      <w:proofErr w:type="spellEnd"/>
      <w:r w:rsidR="00E938EE" w:rsidRPr="00E938EE">
        <w:rPr>
          <w:rStyle w:val="given-name"/>
          <w:rFonts w:ascii="Times New Roman" w:hAnsi="Times New Roman" w:cs="Times New Roman"/>
          <w:color w:val="0070C0"/>
          <w:sz w:val="24"/>
          <w:szCs w:val="24"/>
        </w:rPr>
        <w:t xml:space="preserve"> Uddin</w:t>
      </w:r>
      <w:r w:rsidR="00E938EE" w:rsidRPr="00E938EE">
        <w:rPr>
          <w:rStyle w:val="react-xocs-alternative-link"/>
          <w:rFonts w:ascii="Times New Roman" w:hAnsi="Times New Roman" w:cs="Times New Roman"/>
          <w:color w:val="0070C0"/>
          <w:sz w:val="24"/>
          <w:szCs w:val="24"/>
        </w:rPr>
        <w:t xml:space="preserve"> </w:t>
      </w:r>
      <w:proofErr w:type="spellStart"/>
      <w:r w:rsidR="00E938EE" w:rsidRPr="00E938EE">
        <w:rPr>
          <w:rStyle w:val="text"/>
          <w:rFonts w:ascii="Times New Roman" w:hAnsi="Times New Roman" w:cs="Times New Roman"/>
          <w:color w:val="0070C0"/>
          <w:sz w:val="24"/>
          <w:szCs w:val="24"/>
        </w:rPr>
        <w:t>Khandaker</w:t>
      </w:r>
      <w:proofErr w:type="spellEnd"/>
      <w:r w:rsidR="00E938EE" w:rsidRPr="00E938EE">
        <w:rPr>
          <w:rFonts w:ascii="Times New Roman" w:hAnsi="Times New Roman" w:cs="Times New Roman"/>
          <w:color w:val="0070C0"/>
          <w:sz w:val="24"/>
          <w:szCs w:val="24"/>
        </w:rPr>
        <w:t xml:space="preserve">, </w:t>
      </w:r>
      <w:r w:rsidR="00E938EE" w:rsidRPr="00E938EE">
        <w:rPr>
          <w:rStyle w:val="given-name"/>
          <w:rFonts w:ascii="Times New Roman" w:hAnsi="Times New Roman" w:cs="Times New Roman"/>
          <w:color w:val="0070C0"/>
          <w:sz w:val="24"/>
          <w:szCs w:val="24"/>
        </w:rPr>
        <w:t>D.A.</w:t>
      </w:r>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Bradley</w:t>
      </w:r>
      <w:r w:rsidR="00E938EE" w:rsidRPr="00E938EE">
        <w:rPr>
          <w:rFonts w:ascii="Times New Roman" w:hAnsi="Times New Roman" w:cs="Times New Roman"/>
          <w:color w:val="0070C0"/>
          <w:sz w:val="24"/>
          <w:szCs w:val="24"/>
        </w:rPr>
        <w:t xml:space="preserve">, </w:t>
      </w:r>
      <w:proofErr w:type="spellStart"/>
      <w:r w:rsidR="00E938EE" w:rsidRPr="00E938EE">
        <w:rPr>
          <w:rStyle w:val="given-name"/>
          <w:rFonts w:ascii="Times New Roman" w:hAnsi="Times New Roman" w:cs="Times New Roman"/>
          <w:color w:val="0070C0"/>
          <w:sz w:val="24"/>
          <w:szCs w:val="24"/>
        </w:rPr>
        <w:t>Md</w:t>
      </w:r>
      <w:proofErr w:type="spellEnd"/>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Al-</w:t>
      </w:r>
      <w:proofErr w:type="spellStart"/>
      <w:r w:rsidR="00E938EE" w:rsidRPr="00E938EE">
        <w:rPr>
          <w:rStyle w:val="text"/>
          <w:rFonts w:ascii="Times New Roman" w:hAnsi="Times New Roman" w:cs="Times New Roman"/>
          <w:color w:val="0070C0"/>
          <w:sz w:val="24"/>
          <w:szCs w:val="24"/>
        </w:rPr>
        <w:t>Mamun</w:t>
      </w:r>
      <w:proofErr w:type="spellEnd"/>
      <w:r w:rsidR="00E938EE" w:rsidRPr="00E938EE">
        <w:rPr>
          <w:rFonts w:ascii="Times New Roman" w:hAnsi="Times New Roman" w:cs="Times New Roman"/>
          <w:color w:val="0070C0"/>
          <w:sz w:val="24"/>
          <w:szCs w:val="24"/>
        </w:rPr>
        <w:t xml:space="preserve">, </w:t>
      </w:r>
      <w:r w:rsidR="00E938EE" w:rsidRPr="00E938EE">
        <w:rPr>
          <w:rStyle w:val="given-name"/>
          <w:rFonts w:ascii="Times New Roman" w:hAnsi="Times New Roman" w:cs="Times New Roman"/>
          <w:color w:val="0070C0"/>
          <w:sz w:val="24"/>
          <w:szCs w:val="24"/>
        </w:rPr>
        <w:t xml:space="preserve">A.K.M. </w:t>
      </w:r>
      <w:proofErr w:type="spellStart"/>
      <w:r w:rsidR="00E938EE" w:rsidRPr="00E938EE">
        <w:rPr>
          <w:rStyle w:val="given-name"/>
          <w:rFonts w:ascii="Times New Roman" w:hAnsi="Times New Roman" w:cs="Times New Roman"/>
          <w:color w:val="0070C0"/>
          <w:sz w:val="24"/>
          <w:szCs w:val="24"/>
        </w:rPr>
        <w:t>Mizanur</w:t>
      </w:r>
      <w:proofErr w:type="spellEnd"/>
      <w:r w:rsidR="00E938EE" w:rsidRPr="00E938EE">
        <w:rPr>
          <w:rStyle w:val="react-xocs-alternative-link"/>
          <w:rFonts w:ascii="Times New Roman" w:hAnsi="Times New Roman" w:cs="Times New Roman"/>
          <w:color w:val="0070C0"/>
          <w:sz w:val="24"/>
          <w:szCs w:val="24"/>
        </w:rPr>
        <w:t xml:space="preserve"> </w:t>
      </w:r>
      <w:r w:rsidR="00E938EE" w:rsidRPr="00E938EE">
        <w:rPr>
          <w:rStyle w:val="text"/>
          <w:rFonts w:ascii="Times New Roman" w:hAnsi="Times New Roman" w:cs="Times New Roman"/>
          <w:color w:val="0070C0"/>
          <w:sz w:val="24"/>
          <w:szCs w:val="24"/>
        </w:rPr>
        <w:t>Rahman</w:t>
      </w:r>
    </w:p>
    <w:p w:rsidR="00286666" w:rsidRPr="00E938EE" w:rsidRDefault="00286666" w:rsidP="00E938EE">
      <w:pPr>
        <w:jc w:val="both"/>
        <w:rPr>
          <w:rStyle w:val="blue-tooltip"/>
          <w:rFonts w:ascii="Times New Roman" w:hAnsi="Times New Roman" w:cs="Times New Roman"/>
          <w:b/>
          <w:sz w:val="24"/>
          <w:szCs w:val="24"/>
        </w:rPr>
      </w:pPr>
      <w:r w:rsidRPr="00E938EE">
        <w:rPr>
          <w:rStyle w:val="blue-tooltip"/>
          <w:rFonts w:ascii="Times New Roman" w:hAnsi="Times New Roman" w:cs="Times New Roman"/>
          <w:b/>
          <w:sz w:val="24"/>
          <w:szCs w:val="24"/>
        </w:rPr>
        <w:t xml:space="preserve">Abstract: </w:t>
      </w:r>
      <w:r w:rsidR="00C433C0" w:rsidRPr="00E938EE">
        <w:rPr>
          <w:rStyle w:val="blue-tooltip"/>
          <w:rFonts w:ascii="Times New Roman" w:hAnsi="Times New Roman" w:cs="Times New Roman"/>
          <w:b/>
          <w:sz w:val="24"/>
          <w:szCs w:val="24"/>
        </w:rPr>
        <w:t xml:space="preserve"> </w:t>
      </w:r>
      <w:r w:rsidR="004F276A" w:rsidRPr="00E938EE">
        <w:rPr>
          <w:rStyle w:val="blue-tooltip"/>
          <w:rFonts w:ascii="Times New Roman" w:hAnsi="Times New Roman" w:cs="Times New Roman"/>
          <w:b/>
          <w:sz w:val="24"/>
          <w:szCs w:val="24"/>
        </w:rPr>
        <w:t xml:space="preserve"> </w:t>
      </w:r>
    </w:p>
    <w:p w:rsidR="00E938EE" w:rsidRPr="00E938EE" w:rsidRDefault="00E938EE" w:rsidP="00E938EE">
      <w:pPr>
        <w:jc w:val="both"/>
        <w:rPr>
          <w:rStyle w:val="blue-tooltip"/>
          <w:rFonts w:ascii="Times New Roman" w:hAnsi="Times New Roman" w:cs="Times New Roman"/>
          <w:b/>
          <w:sz w:val="24"/>
          <w:szCs w:val="24"/>
        </w:rPr>
      </w:pPr>
      <w:r w:rsidRPr="00E938EE">
        <w:rPr>
          <w:rFonts w:ascii="Times New Roman" w:hAnsi="Times New Roman" w:cs="Times New Roman"/>
          <w:color w:val="1F1F1F"/>
          <w:sz w:val="24"/>
          <w:szCs w:val="24"/>
        </w:rPr>
        <w:t>Many minerals and compounds show </w:t>
      </w:r>
      <w:proofErr w:type="spellStart"/>
      <w:r w:rsidRPr="00E938EE">
        <w:rPr>
          <w:rFonts w:ascii="Times New Roman" w:hAnsi="Times New Roman" w:cs="Times New Roman"/>
          <w:color w:val="1F1F1F"/>
          <w:sz w:val="24"/>
          <w:szCs w:val="24"/>
        </w:rPr>
        <w:fldChar w:fldCharType="begin"/>
      </w:r>
      <w:r w:rsidRPr="00E938EE">
        <w:rPr>
          <w:rFonts w:ascii="Times New Roman" w:hAnsi="Times New Roman" w:cs="Times New Roman"/>
          <w:color w:val="1F1F1F"/>
          <w:sz w:val="24"/>
          <w:szCs w:val="24"/>
        </w:rPr>
        <w:instrText xml:space="preserve"> HYPERLINK "https://www.sciencedirect.com/topics/physics-and-astronomy/thermoluminescence" \o "Learn more about thermoluminescence from ScienceDirect's AI-generated Topic Pages" </w:instrText>
      </w:r>
      <w:r w:rsidRPr="00E938EE">
        <w:rPr>
          <w:rFonts w:ascii="Times New Roman" w:hAnsi="Times New Roman" w:cs="Times New Roman"/>
          <w:color w:val="1F1F1F"/>
          <w:sz w:val="24"/>
          <w:szCs w:val="24"/>
        </w:rPr>
        <w:fldChar w:fldCharType="separate"/>
      </w:r>
      <w:r w:rsidRPr="00E938EE">
        <w:rPr>
          <w:rStyle w:val="Hyperlink"/>
          <w:rFonts w:ascii="Times New Roman" w:hAnsi="Times New Roman" w:cs="Times New Roman"/>
          <w:color w:val="1F1F1F"/>
          <w:sz w:val="24"/>
          <w:szCs w:val="24"/>
        </w:rPr>
        <w:t>thermoluminescence</w:t>
      </w:r>
      <w:proofErr w:type="spellEnd"/>
      <w:r w:rsidRPr="00E938EE">
        <w:rPr>
          <w:rFonts w:ascii="Times New Roman" w:hAnsi="Times New Roman" w:cs="Times New Roman"/>
          <w:color w:val="1F1F1F"/>
          <w:sz w:val="24"/>
          <w:szCs w:val="24"/>
        </w:rPr>
        <w:fldChar w:fldCharType="end"/>
      </w:r>
      <w:r w:rsidRPr="00E938EE">
        <w:rPr>
          <w:rFonts w:ascii="Times New Roman" w:hAnsi="Times New Roman" w:cs="Times New Roman"/>
          <w:color w:val="1F1F1F"/>
          <w:sz w:val="24"/>
          <w:szCs w:val="24"/>
        </w:rPr>
        <w:t> (TL) properties but only a few of them can meet the requirements of an ideal </w:t>
      </w:r>
      <w:hyperlink r:id="rId4" w:tooltip="Learn more about dosimeter from ScienceDirect's AI-generated Topic Pages" w:history="1">
        <w:r w:rsidRPr="00E938EE">
          <w:rPr>
            <w:rStyle w:val="Hyperlink"/>
            <w:rFonts w:ascii="Times New Roman" w:hAnsi="Times New Roman" w:cs="Times New Roman"/>
            <w:color w:val="1F1F1F"/>
            <w:sz w:val="24"/>
            <w:szCs w:val="24"/>
          </w:rPr>
          <w:t>dosimeter</w:t>
        </w:r>
      </w:hyperlink>
      <w:r w:rsidRPr="00E938EE">
        <w:rPr>
          <w:rFonts w:ascii="Times New Roman" w:hAnsi="Times New Roman" w:cs="Times New Roman"/>
          <w:color w:val="1F1F1F"/>
          <w:sz w:val="24"/>
          <w:szCs w:val="24"/>
        </w:rPr>
        <w:t xml:space="preserve">. Several phosphate materials have been studied for low-dose </w:t>
      </w:r>
      <w:proofErr w:type="spellStart"/>
      <w:r w:rsidRPr="00E938EE">
        <w:rPr>
          <w:rFonts w:ascii="Times New Roman" w:hAnsi="Times New Roman" w:cs="Times New Roman"/>
          <w:color w:val="1F1F1F"/>
          <w:sz w:val="24"/>
          <w:szCs w:val="24"/>
        </w:rPr>
        <w:t>dosimetryin</w:t>
      </w:r>
      <w:proofErr w:type="spellEnd"/>
      <w:r w:rsidRPr="00E938EE">
        <w:rPr>
          <w:rFonts w:ascii="Times New Roman" w:hAnsi="Times New Roman" w:cs="Times New Roman"/>
          <w:color w:val="1F1F1F"/>
          <w:sz w:val="24"/>
          <w:szCs w:val="24"/>
        </w:rPr>
        <w:t xml:space="preserve"> recent times. Among the various phosphates, ABPO4-type material shows interesting TL properties. In this study, an ABPO4-type (A = Lithium, B=Calcium) phosphor is synthesized using a modified solid-state </w:t>
      </w:r>
      <w:hyperlink r:id="rId5" w:tooltip="Learn more about diffusion from ScienceDirect's AI-generated Topic Pages" w:history="1">
        <w:r w:rsidRPr="00E938EE">
          <w:rPr>
            <w:rStyle w:val="Hyperlink"/>
            <w:rFonts w:ascii="Times New Roman" w:hAnsi="Times New Roman" w:cs="Times New Roman"/>
            <w:color w:val="1F1F1F"/>
            <w:sz w:val="24"/>
            <w:szCs w:val="24"/>
          </w:rPr>
          <w:t>diffusion</w:t>
        </w:r>
      </w:hyperlink>
      <w:r w:rsidRPr="00E938EE">
        <w:rPr>
          <w:rFonts w:ascii="Times New Roman" w:hAnsi="Times New Roman" w:cs="Times New Roman"/>
          <w:color w:val="1F1F1F"/>
          <w:sz w:val="24"/>
          <w:szCs w:val="24"/>
        </w:rPr>
        <w:t> method. Temperature is maintained below 800 °C in every step of phosphor preparation to obtain the pure phase of Lithium calcium phosphate (LiCaPO4). The purpose of this work is to synthesize LiCaPO4 using a simple method, examine its structural and luminescence properties in order to gain a deeper understanding of its TL characteristics. The general TL properties, such as TL glow curve, dose linearity, sensitivity, and fading, are investigated. Additionally, this study aims to determine various kinetic parameters through Glow Curve </w:t>
      </w:r>
      <w:proofErr w:type="spellStart"/>
      <w:r w:rsidRPr="00E938EE">
        <w:rPr>
          <w:rFonts w:ascii="Times New Roman" w:hAnsi="Times New Roman" w:cs="Times New Roman"/>
          <w:color w:val="1F1F1F"/>
          <w:sz w:val="24"/>
          <w:szCs w:val="24"/>
        </w:rPr>
        <w:fldChar w:fldCharType="begin"/>
      </w:r>
      <w:r w:rsidRPr="00E938EE">
        <w:rPr>
          <w:rFonts w:ascii="Times New Roman" w:hAnsi="Times New Roman" w:cs="Times New Roman"/>
          <w:color w:val="1F1F1F"/>
          <w:sz w:val="24"/>
          <w:szCs w:val="24"/>
        </w:rPr>
        <w:instrText xml:space="preserve"> HYPERLINK "https://www.sciencedirect.com/topics/physics-and-astronomy/deconvolution" \o "Learn more about Deconvolution from ScienceDirect's AI-generated Topic Pages" </w:instrText>
      </w:r>
      <w:r w:rsidRPr="00E938EE">
        <w:rPr>
          <w:rFonts w:ascii="Times New Roman" w:hAnsi="Times New Roman" w:cs="Times New Roman"/>
          <w:color w:val="1F1F1F"/>
          <w:sz w:val="24"/>
          <w:szCs w:val="24"/>
        </w:rPr>
        <w:fldChar w:fldCharType="separate"/>
      </w:r>
      <w:r w:rsidRPr="00E938EE">
        <w:rPr>
          <w:rStyle w:val="Hyperlink"/>
          <w:rFonts w:ascii="Times New Roman" w:hAnsi="Times New Roman" w:cs="Times New Roman"/>
          <w:color w:val="1F1F1F"/>
          <w:sz w:val="24"/>
          <w:szCs w:val="24"/>
        </w:rPr>
        <w:t>Deconvolution</w:t>
      </w:r>
      <w:proofErr w:type="spellEnd"/>
      <w:r w:rsidRPr="00E938EE">
        <w:rPr>
          <w:rFonts w:ascii="Times New Roman" w:hAnsi="Times New Roman" w:cs="Times New Roman"/>
          <w:color w:val="1F1F1F"/>
          <w:sz w:val="24"/>
          <w:szCs w:val="24"/>
        </w:rPr>
        <w:fldChar w:fldCharType="end"/>
      </w:r>
      <w:r w:rsidRPr="00E938EE">
        <w:rPr>
          <w:rFonts w:ascii="Times New Roman" w:hAnsi="Times New Roman" w:cs="Times New Roman"/>
          <w:color w:val="1F1F1F"/>
          <w:sz w:val="24"/>
          <w:szCs w:val="24"/>
        </w:rPr>
        <w:t> (GCD) method using the Origin Lab software together with the Chen model. </w:t>
      </w:r>
      <w:hyperlink r:id="rId6" w:tooltip="Learn more about XRD from ScienceDirect's AI-generated Topic Pages" w:history="1">
        <w:r w:rsidRPr="00E938EE">
          <w:rPr>
            <w:rStyle w:val="Hyperlink"/>
            <w:rFonts w:ascii="Times New Roman" w:hAnsi="Times New Roman" w:cs="Times New Roman"/>
            <w:color w:val="1F1F1F"/>
            <w:sz w:val="24"/>
            <w:szCs w:val="24"/>
          </w:rPr>
          <w:t>XRD</w:t>
        </w:r>
      </w:hyperlink>
      <w:r w:rsidRPr="00E938EE">
        <w:rPr>
          <w:rFonts w:ascii="Times New Roman" w:hAnsi="Times New Roman" w:cs="Times New Roman"/>
          <w:color w:val="1F1F1F"/>
          <w:sz w:val="24"/>
          <w:szCs w:val="24"/>
        </w:rPr>
        <w:t xml:space="preserve"> analysis confirmed the phase purity of the phosphor with a </w:t>
      </w:r>
      <w:proofErr w:type="spellStart"/>
      <w:r w:rsidRPr="00E938EE">
        <w:rPr>
          <w:rFonts w:ascii="Times New Roman" w:hAnsi="Times New Roman" w:cs="Times New Roman"/>
          <w:color w:val="1F1F1F"/>
          <w:sz w:val="24"/>
          <w:szCs w:val="24"/>
        </w:rPr>
        <w:t>rhombohedral</w:t>
      </w:r>
      <w:proofErr w:type="spellEnd"/>
      <w:r w:rsidRPr="00E938EE">
        <w:rPr>
          <w:rFonts w:ascii="Times New Roman" w:hAnsi="Times New Roman" w:cs="Times New Roman"/>
          <w:color w:val="1F1F1F"/>
          <w:sz w:val="24"/>
          <w:szCs w:val="24"/>
        </w:rPr>
        <w:t xml:space="preserve"> structure. </w:t>
      </w:r>
      <w:hyperlink r:id="rId7" w:tooltip="Learn more about Lattice parameters from ScienceDirect's AI-generated Topic Pages" w:history="1">
        <w:r w:rsidRPr="00E938EE">
          <w:rPr>
            <w:rStyle w:val="Hyperlink"/>
            <w:rFonts w:ascii="Times New Roman" w:hAnsi="Times New Roman" w:cs="Times New Roman"/>
            <w:color w:val="1F1F1F"/>
            <w:sz w:val="24"/>
            <w:szCs w:val="24"/>
          </w:rPr>
          <w:t>Lattice parameters</w:t>
        </w:r>
      </w:hyperlink>
      <w:r w:rsidRPr="00E938EE">
        <w:rPr>
          <w:rFonts w:ascii="Times New Roman" w:hAnsi="Times New Roman" w:cs="Times New Roman"/>
          <w:color w:val="1F1F1F"/>
          <w:sz w:val="24"/>
          <w:szCs w:val="24"/>
        </w:rPr>
        <w:t>, unit cell volume, </w:t>
      </w:r>
      <w:hyperlink r:id="rId8" w:tooltip="Learn more about grain size from ScienceDirect's AI-generated Topic Pages" w:history="1">
        <w:r w:rsidRPr="00E938EE">
          <w:rPr>
            <w:rStyle w:val="Hyperlink"/>
            <w:rFonts w:ascii="Times New Roman" w:hAnsi="Times New Roman" w:cs="Times New Roman"/>
            <w:color w:val="1F1F1F"/>
            <w:sz w:val="24"/>
            <w:szCs w:val="24"/>
          </w:rPr>
          <w:t>grain size</w:t>
        </w:r>
      </w:hyperlink>
      <w:r w:rsidRPr="00E938EE">
        <w:rPr>
          <w:rFonts w:ascii="Times New Roman" w:hAnsi="Times New Roman" w:cs="Times New Roman"/>
          <w:color w:val="1F1F1F"/>
          <w:sz w:val="24"/>
          <w:szCs w:val="24"/>
        </w:rPr>
        <w:t xml:space="preserve">, dislocated density, and </w:t>
      </w:r>
      <w:proofErr w:type="spellStart"/>
      <w:r w:rsidRPr="00E938EE">
        <w:rPr>
          <w:rFonts w:ascii="Times New Roman" w:hAnsi="Times New Roman" w:cs="Times New Roman"/>
          <w:color w:val="1F1F1F"/>
          <w:sz w:val="24"/>
          <w:szCs w:val="24"/>
        </w:rPr>
        <w:t>microstrain</w:t>
      </w:r>
      <w:proofErr w:type="spellEnd"/>
      <w:r w:rsidRPr="00E938EE">
        <w:rPr>
          <w:rFonts w:ascii="Times New Roman" w:hAnsi="Times New Roman" w:cs="Times New Roman"/>
          <w:color w:val="1F1F1F"/>
          <w:sz w:val="24"/>
          <w:szCs w:val="24"/>
        </w:rPr>
        <w:t xml:space="preserve"> were also calculated from </w:t>
      </w:r>
      <w:hyperlink r:id="rId9" w:tooltip="Learn more about XRD from ScienceDirect's AI-generated Topic Pages" w:history="1">
        <w:r w:rsidRPr="00E938EE">
          <w:rPr>
            <w:rStyle w:val="Hyperlink"/>
            <w:rFonts w:ascii="Times New Roman" w:hAnsi="Times New Roman" w:cs="Times New Roman"/>
            <w:color w:val="1F1F1F"/>
            <w:sz w:val="24"/>
            <w:szCs w:val="24"/>
          </w:rPr>
          <w:t>XRD</w:t>
        </w:r>
      </w:hyperlink>
      <w:r w:rsidRPr="00E938EE">
        <w:rPr>
          <w:rFonts w:ascii="Times New Roman" w:hAnsi="Times New Roman" w:cs="Times New Roman"/>
          <w:color w:val="1F1F1F"/>
          <w:sz w:val="24"/>
          <w:szCs w:val="24"/>
        </w:rPr>
        <w:t> data. Raman analysis and Fourier Transform Infrared analysis were used to collect information about molecular bonds, vibrations, identity, and structure of the phosphor. To investigate TL properties and associated kinetic parameters, the phosphor was irradiated with 6.0 MV (photon energy) and 6.0 MeV (electron energy) from a </w:t>
      </w:r>
      <w:hyperlink r:id="rId10" w:tooltip="Learn more about linear accelerator from ScienceDirect's AI-generated Topic Pages" w:history="1">
        <w:r w:rsidRPr="00E938EE">
          <w:rPr>
            <w:rStyle w:val="Hyperlink"/>
            <w:rFonts w:ascii="Times New Roman" w:hAnsi="Times New Roman" w:cs="Times New Roman"/>
            <w:color w:val="1F1F1F"/>
            <w:sz w:val="24"/>
            <w:szCs w:val="24"/>
          </w:rPr>
          <w:t>linear accelerator</w:t>
        </w:r>
      </w:hyperlink>
      <w:r w:rsidRPr="00E938EE">
        <w:rPr>
          <w:rFonts w:ascii="Times New Roman" w:hAnsi="Times New Roman" w:cs="Times New Roman"/>
          <w:color w:val="1F1F1F"/>
          <w:sz w:val="24"/>
          <w:szCs w:val="24"/>
        </w:rPr>
        <w:t> for doses ranging from 0.5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 xml:space="preserve"> to 6.0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 For both photon and </w:t>
      </w:r>
      <w:hyperlink r:id="rId11" w:tooltip="Learn more about electron energy from ScienceDirect's AI-generated Topic Pages" w:history="1">
        <w:r w:rsidRPr="00E938EE">
          <w:rPr>
            <w:rStyle w:val="Hyperlink"/>
            <w:rFonts w:ascii="Times New Roman" w:hAnsi="Times New Roman" w:cs="Times New Roman"/>
            <w:color w:val="1F1F1F"/>
            <w:sz w:val="24"/>
            <w:szCs w:val="24"/>
          </w:rPr>
          <w:t>electron energy</w:t>
        </w:r>
      </w:hyperlink>
      <w:r w:rsidRPr="00E938EE">
        <w:rPr>
          <w:rFonts w:ascii="Times New Roman" w:hAnsi="Times New Roman" w:cs="Times New Roman"/>
          <w:color w:val="1F1F1F"/>
          <w:sz w:val="24"/>
          <w:szCs w:val="24"/>
        </w:rPr>
        <w:t>, TL glow curves have two identical peaks near 200 °C and 240 °</w:t>
      </w:r>
      <w:proofErr w:type="spellStart"/>
      <w:r w:rsidRPr="00E938EE">
        <w:rPr>
          <w:rFonts w:ascii="Times New Roman" w:hAnsi="Times New Roman" w:cs="Times New Roman"/>
          <w:color w:val="1F1F1F"/>
          <w:sz w:val="24"/>
          <w:szCs w:val="24"/>
        </w:rPr>
        <w:t>C.The</w:t>
      </w:r>
      <w:proofErr w:type="spellEnd"/>
      <w:r w:rsidRPr="00E938EE">
        <w:rPr>
          <w:rFonts w:ascii="Times New Roman" w:hAnsi="Times New Roman" w:cs="Times New Roman"/>
          <w:color w:val="1F1F1F"/>
          <w:sz w:val="24"/>
          <w:szCs w:val="24"/>
        </w:rPr>
        <w:t xml:space="preserve"> TL glow curves for 0.5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–6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 xml:space="preserve"> are </w:t>
      </w:r>
      <w:proofErr w:type="spellStart"/>
      <w:r w:rsidRPr="00E938EE">
        <w:rPr>
          <w:rFonts w:ascii="Times New Roman" w:hAnsi="Times New Roman" w:cs="Times New Roman"/>
          <w:color w:val="1F1F1F"/>
          <w:sz w:val="24"/>
          <w:szCs w:val="24"/>
        </w:rPr>
        <w:t>deconvoluted</w:t>
      </w:r>
      <w:proofErr w:type="spellEnd"/>
      <w:r w:rsidRPr="00E938EE">
        <w:rPr>
          <w:rFonts w:ascii="Times New Roman" w:hAnsi="Times New Roman" w:cs="Times New Roman"/>
          <w:color w:val="1F1F1F"/>
          <w:sz w:val="24"/>
          <w:szCs w:val="24"/>
        </w:rPr>
        <w:t>, then fitted with the appropriate model and then calculated the kinetic parameters. Kinetic parameters such as geometric factor (</w:t>
      </w:r>
      <w:proofErr w:type="spellStart"/>
      <w:r w:rsidRPr="00E938EE">
        <w:rPr>
          <w:rFonts w:ascii="Times New Roman" w:hAnsi="Times New Roman" w:cs="Times New Roman"/>
          <w:color w:val="1F1F1F"/>
          <w:sz w:val="24"/>
          <w:szCs w:val="24"/>
        </w:rPr>
        <w:t>μg</w:t>
      </w:r>
      <w:proofErr w:type="spellEnd"/>
      <w:r w:rsidRPr="00E938EE">
        <w:rPr>
          <w:rFonts w:ascii="Times New Roman" w:hAnsi="Times New Roman" w:cs="Times New Roman"/>
          <w:color w:val="1F1F1F"/>
          <w:sz w:val="24"/>
          <w:szCs w:val="24"/>
        </w:rPr>
        <w:t>), order of kinetics, </w:t>
      </w:r>
      <w:hyperlink r:id="rId12" w:tooltip="Learn more about activation energy from ScienceDirect's AI-generated Topic Pages" w:history="1">
        <w:r w:rsidRPr="00E938EE">
          <w:rPr>
            <w:rStyle w:val="Hyperlink"/>
            <w:rFonts w:ascii="Times New Roman" w:hAnsi="Times New Roman" w:cs="Times New Roman"/>
            <w:color w:val="1F1F1F"/>
            <w:sz w:val="24"/>
            <w:szCs w:val="24"/>
          </w:rPr>
          <w:t>activation energy</w:t>
        </w:r>
      </w:hyperlink>
      <w:r w:rsidRPr="00E938EE">
        <w:rPr>
          <w:rFonts w:ascii="Times New Roman" w:hAnsi="Times New Roman" w:cs="Times New Roman"/>
          <w:color w:val="1F1F1F"/>
          <w:sz w:val="24"/>
          <w:szCs w:val="24"/>
        </w:rPr>
        <w:t> (E), and frequency factor (s) are obtained from Chen's peak shape method. The dose against the TL intensity curve shows that the response is almost linear in the investigated dose range. For photon and </w:t>
      </w:r>
      <w:hyperlink r:id="rId13" w:tooltip="Learn more about electron energy from ScienceDirect's AI-generated Topic Pages" w:history="1">
        <w:r w:rsidRPr="00E938EE">
          <w:rPr>
            <w:rStyle w:val="Hyperlink"/>
            <w:rFonts w:ascii="Times New Roman" w:hAnsi="Times New Roman" w:cs="Times New Roman"/>
            <w:color w:val="1F1F1F"/>
            <w:sz w:val="24"/>
            <w:szCs w:val="24"/>
          </w:rPr>
          <w:t>electron energy</w:t>
        </w:r>
      </w:hyperlink>
      <w:r w:rsidRPr="00E938EE">
        <w:rPr>
          <w:rFonts w:ascii="Times New Roman" w:hAnsi="Times New Roman" w:cs="Times New Roman"/>
          <w:color w:val="1F1F1F"/>
          <w:sz w:val="24"/>
          <w:szCs w:val="24"/>
        </w:rPr>
        <w:t>, the phosphor is found to be the most sensitive at 2.0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 xml:space="preserve"> and 4.0 </w:t>
      </w:r>
      <w:proofErr w:type="spellStart"/>
      <w:r w:rsidRPr="00E938EE">
        <w:rPr>
          <w:rFonts w:ascii="Times New Roman" w:hAnsi="Times New Roman" w:cs="Times New Roman"/>
          <w:color w:val="1F1F1F"/>
          <w:sz w:val="24"/>
          <w:szCs w:val="24"/>
        </w:rPr>
        <w:t>Gy</w:t>
      </w:r>
      <w:proofErr w:type="spellEnd"/>
      <w:r w:rsidRPr="00E938EE">
        <w:rPr>
          <w:rFonts w:ascii="Times New Roman" w:hAnsi="Times New Roman" w:cs="Times New Roman"/>
          <w:color w:val="1F1F1F"/>
          <w:sz w:val="24"/>
          <w:szCs w:val="24"/>
        </w:rPr>
        <w:t xml:space="preserve">, respectively. The phosphor shows a low fading and after 28 days of exposure, it shows a signal loss of better than 3%. The studied TL properties suggest the suitability of LiCaPO4 in radiation </w:t>
      </w:r>
      <w:proofErr w:type="spellStart"/>
      <w:r w:rsidRPr="00E938EE">
        <w:rPr>
          <w:rFonts w:ascii="Times New Roman" w:hAnsi="Times New Roman" w:cs="Times New Roman"/>
          <w:color w:val="1F1F1F"/>
          <w:sz w:val="24"/>
          <w:szCs w:val="24"/>
        </w:rPr>
        <w:t>dosimetry</w:t>
      </w:r>
      <w:proofErr w:type="spellEnd"/>
      <w:r w:rsidRPr="00E938EE">
        <w:rPr>
          <w:rFonts w:ascii="Times New Roman" w:hAnsi="Times New Roman" w:cs="Times New Roman"/>
          <w:color w:val="1F1F1F"/>
          <w:sz w:val="24"/>
          <w:szCs w:val="24"/>
        </w:rPr>
        <w:t xml:space="preserve"> and associated fields.</w:t>
      </w:r>
    </w:p>
    <w:p w:rsidR="000816E0" w:rsidRPr="00E938EE" w:rsidRDefault="000816E0" w:rsidP="00E938EE">
      <w:pPr>
        <w:spacing w:before="150" w:after="150" w:line="240" w:lineRule="auto"/>
        <w:jc w:val="both"/>
        <w:rPr>
          <w:rFonts w:ascii="Times New Roman" w:hAnsi="Times New Roman" w:cs="Times New Roman"/>
          <w:b/>
          <w:bCs/>
          <w:sz w:val="24"/>
          <w:szCs w:val="24"/>
          <w:shd w:val="clear" w:color="auto" w:fill="FFFFFF"/>
        </w:rPr>
      </w:pPr>
      <w:r w:rsidRPr="00E938EE">
        <w:rPr>
          <w:rFonts w:ascii="Times New Roman" w:hAnsi="Times New Roman" w:cs="Times New Roman"/>
          <w:b/>
          <w:bCs/>
          <w:sz w:val="24"/>
          <w:szCs w:val="24"/>
          <w:shd w:val="clear" w:color="auto" w:fill="FFFFFF"/>
        </w:rPr>
        <w:t>Conference / Journal Link:</w:t>
      </w:r>
    </w:p>
    <w:bookmarkStart w:id="0" w:name="cj_link"/>
    <w:p w:rsidR="00E938EE" w:rsidRPr="00E938EE" w:rsidRDefault="00E938EE" w:rsidP="00E938EE">
      <w:pPr>
        <w:spacing w:before="150" w:after="150" w:line="240" w:lineRule="auto"/>
        <w:jc w:val="both"/>
        <w:rPr>
          <w:rFonts w:ascii="Times New Roman" w:hAnsi="Times New Roman" w:cs="Times New Roman"/>
          <w:b/>
          <w:bCs/>
          <w:color w:val="0070C0"/>
          <w:sz w:val="24"/>
          <w:szCs w:val="24"/>
          <w:shd w:val="clear" w:color="auto" w:fill="FFFFFF"/>
        </w:rPr>
      </w:pPr>
      <w:r w:rsidRPr="00E938EE">
        <w:rPr>
          <w:rFonts w:ascii="Times New Roman" w:hAnsi="Times New Roman" w:cs="Times New Roman"/>
          <w:color w:val="0070C0"/>
          <w:sz w:val="24"/>
          <w:szCs w:val="24"/>
        </w:rPr>
        <w:fldChar w:fldCharType="begin"/>
      </w:r>
      <w:r w:rsidRPr="00E938EE">
        <w:rPr>
          <w:rFonts w:ascii="Times New Roman" w:hAnsi="Times New Roman" w:cs="Times New Roman"/>
          <w:color w:val="0070C0"/>
          <w:sz w:val="24"/>
          <w:szCs w:val="24"/>
        </w:rPr>
        <w:instrText xml:space="preserve"> HYPERLINK "https://www.sciencedirect.com/science/article/abs/pii/S0969804323004001" \t "_blank" </w:instrText>
      </w:r>
      <w:r w:rsidRPr="00E938EE">
        <w:rPr>
          <w:rFonts w:ascii="Times New Roman" w:hAnsi="Times New Roman" w:cs="Times New Roman"/>
          <w:color w:val="0070C0"/>
          <w:sz w:val="24"/>
          <w:szCs w:val="24"/>
        </w:rPr>
        <w:fldChar w:fldCharType="separate"/>
      </w:r>
      <w:r w:rsidRPr="00E938EE">
        <w:rPr>
          <w:rStyle w:val="Hyperlink"/>
          <w:rFonts w:ascii="Times New Roman" w:hAnsi="Times New Roman" w:cs="Times New Roman"/>
          <w:color w:val="0070C0"/>
          <w:sz w:val="24"/>
          <w:szCs w:val="24"/>
          <w:u w:val="none"/>
        </w:rPr>
        <w:t>https://www.sciencedirect.com/science/article/abs/pii/S0969804323004001</w:t>
      </w:r>
      <w:r w:rsidRPr="00E938EE">
        <w:rPr>
          <w:rFonts w:ascii="Times New Roman" w:hAnsi="Times New Roman" w:cs="Times New Roman"/>
          <w:color w:val="0070C0"/>
          <w:sz w:val="24"/>
          <w:szCs w:val="24"/>
        </w:rPr>
        <w:fldChar w:fldCharType="end"/>
      </w:r>
      <w:bookmarkEnd w:id="0"/>
    </w:p>
    <w:p w:rsidR="000816E0" w:rsidRPr="00E938EE" w:rsidRDefault="000816E0" w:rsidP="00E938EE">
      <w:pPr>
        <w:spacing w:before="150"/>
        <w:jc w:val="both"/>
        <w:rPr>
          <w:rFonts w:ascii="Times New Roman" w:hAnsi="Times New Roman" w:cs="Times New Roman"/>
          <w:b/>
          <w:sz w:val="24"/>
          <w:szCs w:val="24"/>
        </w:rPr>
      </w:pPr>
      <w:r w:rsidRPr="00E938EE">
        <w:rPr>
          <w:rFonts w:ascii="Times New Roman" w:hAnsi="Times New Roman" w:cs="Times New Roman"/>
          <w:b/>
          <w:sz w:val="24"/>
          <w:szCs w:val="24"/>
        </w:rPr>
        <w:t>DOI:</w:t>
      </w:r>
    </w:p>
    <w:p w:rsidR="00397E1D" w:rsidRPr="00397E1D" w:rsidRDefault="00E938EE" w:rsidP="00CD4381">
      <w:pPr>
        <w:spacing w:before="150"/>
        <w:jc w:val="both"/>
        <w:rPr>
          <w:sz w:val="40"/>
          <w:szCs w:val="40"/>
        </w:rPr>
      </w:pPr>
      <w:hyperlink r:id="rId14" w:tgtFrame="_blank" w:tooltip="Persistent link using digital object identifier" w:history="1">
        <w:r w:rsidRPr="00E938EE">
          <w:rPr>
            <w:rStyle w:val="anchor-text"/>
            <w:rFonts w:ascii="Times New Roman" w:hAnsi="Times New Roman" w:cs="Times New Roman"/>
            <w:color w:val="0070C0"/>
            <w:sz w:val="24"/>
            <w:szCs w:val="24"/>
          </w:rPr>
          <w:t>https://doi.org/10.1016/j.apradiso.2023.111047</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3BA7"/>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1F1A"/>
    <w:rsid w:val="00CA5BD2"/>
    <w:rsid w:val="00CC6082"/>
    <w:rsid w:val="00CD4381"/>
    <w:rsid w:val="00CD6A55"/>
    <w:rsid w:val="00CF2D6D"/>
    <w:rsid w:val="00D11FFB"/>
    <w:rsid w:val="00D26612"/>
    <w:rsid w:val="00DA36C1"/>
    <w:rsid w:val="00DB0660"/>
    <w:rsid w:val="00DE2BB8"/>
    <w:rsid w:val="00DF18D8"/>
    <w:rsid w:val="00DF3561"/>
    <w:rsid w:val="00E5274D"/>
    <w:rsid w:val="00E608D3"/>
    <w:rsid w:val="00E65008"/>
    <w:rsid w:val="00E676C5"/>
    <w:rsid w:val="00E938EE"/>
    <w:rsid w:val="00EE054B"/>
    <w:rsid w:val="00EE3075"/>
    <w:rsid w:val="00EE3F35"/>
    <w:rsid w:val="00EE40A0"/>
    <w:rsid w:val="00EF3278"/>
    <w:rsid w:val="00F30F82"/>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E938EE"/>
  </w:style>
  <w:style w:type="character" w:customStyle="1" w:styleId="react-xocs-alternative-link">
    <w:name w:val="react-xocs-alternative-link"/>
    <w:basedOn w:val="DefaultParagraphFont"/>
    <w:rsid w:val="00E938EE"/>
  </w:style>
  <w:style w:type="character" w:customStyle="1" w:styleId="given-name">
    <w:name w:val="given-name"/>
    <w:basedOn w:val="DefaultParagraphFont"/>
    <w:rsid w:val="00E938EE"/>
  </w:style>
  <w:style w:type="character" w:customStyle="1" w:styleId="text">
    <w:name w:val="text"/>
    <w:basedOn w:val="DefaultParagraphFont"/>
    <w:rsid w:val="00E938EE"/>
  </w:style>
  <w:style w:type="character" w:customStyle="1" w:styleId="author-ref">
    <w:name w:val="author-ref"/>
    <w:basedOn w:val="DefaultParagraphFont"/>
    <w:rsid w:val="00E938EE"/>
  </w:style>
  <w:style w:type="character" w:customStyle="1" w:styleId="anchor-text">
    <w:name w:val="anchor-text"/>
    <w:basedOn w:val="DefaultParagraphFont"/>
    <w:rsid w:val="00E9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ysics-and-astronomy/grain-size" TargetMode="External"/><Relationship Id="rId13" Type="http://schemas.openxmlformats.org/officeDocument/2006/relationships/hyperlink" Target="https://www.sciencedirect.com/topics/physics-and-astronomy/electron-energy" TargetMode="External"/><Relationship Id="rId3" Type="http://schemas.openxmlformats.org/officeDocument/2006/relationships/webSettings" Target="webSettings.xml"/><Relationship Id="rId7" Type="http://schemas.openxmlformats.org/officeDocument/2006/relationships/hyperlink" Target="https://www.sciencedirect.com/topics/physics-and-astronomy/lattice-parameter" TargetMode="External"/><Relationship Id="rId12" Type="http://schemas.openxmlformats.org/officeDocument/2006/relationships/hyperlink" Target="https://www.sciencedirect.com/topics/physics-and-astronomy/activation-energ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ciencedirect.com/topics/physics-and-astronomy/powder-x-ray-diffraction" TargetMode="External"/><Relationship Id="rId11" Type="http://schemas.openxmlformats.org/officeDocument/2006/relationships/hyperlink" Target="https://www.sciencedirect.com/topics/physics-and-astronomy/electron-energy" TargetMode="External"/><Relationship Id="rId5" Type="http://schemas.openxmlformats.org/officeDocument/2006/relationships/hyperlink" Target="https://www.sciencedirect.com/topics/physics-and-astronomy/diffusivity" TargetMode="External"/><Relationship Id="rId15" Type="http://schemas.openxmlformats.org/officeDocument/2006/relationships/fontTable" Target="fontTable.xml"/><Relationship Id="rId10" Type="http://schemas.openxmlformats.org/officeDocument/2006/relationships/hyperlink" Target="https://www.sciencedirect.com/topics/physics-and-astronomy/linear-accelerator" TargetMode="External"/><Relationship Id="rId4" Type="http://schemas.openxmlformats.org/officeDocument/2006/relationships/hyperlink" Target="https://www.sciencedirect.com/topics/physics-and-astronomy/dosimeter" TargetMode="External"/><Relationship Id="rId9" Type="http://schemas.openxmlformats.org/officeDocument/2006/relationships/hyperlink" Target="https://www.sciencedirect.com/topics/physics-and-astronomy/powder-x-ray-diffraction" TargetMode="External"/><Relationship Id="rId14" Type="http://schemas.openxmlformats.org/officeDocument/2006/relationships/hyperlink" Target="https://doi.org/10.1016/j.apradiso.2023.111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2024-08-28T06:11:00Z</dcterms:created>
  <dcterms:modified xsi:type="dcterms:W3CDTF">2024-08-29T06:06:00Z</dcterms:modified>
</cp:coreProperties>
</file>