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7ECA" w:rsidRPr="00046E5D" w:rsidRDefault="00046E5D" w:rsidP="00046E5D">
      <w:pPr>
        <w:spacing w:before="150" w:after="150" w:line="240" w:lineRule="auto"/>
        <w:rPr>
          <w:rFonts w:ascii="Times New Roman" w:eastAsia="Times New Roman" w:hAnsi="Times New Roman" w:cs="Times New Roman"/>
          <w:bCs/>
          <w:sz w:val="40"/>
          <w:szCs w:val="40"/>
          <w:shd w:val="clear" w:color="auto" w:fill="FFFFFF"/>
        </w:rPr>
      </w:pPr>
      <w:r w:rsidRPr="00046E5D">
        <w:rPr>
          <w:rFonts w:ascii="Times New Roman" w:eastAsia="Times New Roman" w:hAnsi="Times New Roman" w:cs="Times New Roman"/>
          <w:bCs/>
          <w:sz w:val="40"/>
          <w:szCs w:val="40"/>
          <w:shd w:val="clear" w:color="auto" w:fill="FFFFFF"/>
        </w:rPr>
        <w:t>Unified Predictive Modeling of Super continuum Spectra: Using Multi-Material Data with Closed-Form Continuous Time Neural Networks</w:t>
      </w:r>
    </w:p>
    <w:p w:rsidR="006F7ECA" w:rsidRPr="00046E5D" w:rsidRDefault="006F7ECA" w:rsidP="00046E5D">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046E5D" w:rsidRDefault="00A86462" w:rsidP="00046E5D">
      <w:pPr>
        <w:spacing w:before="150" w:after="150" w:line="240" w:lineRule="auto"/>
        <w:jc w:val="both"/>
        <w:rPr>
          <w:rFonts w:ascii="Times New Roman" w:eastAsia="Times New Roman" w:hAnsi="Times New Roman" w:cs="Times New Roman"/>
          <w:b/>
          <w:bCs/>
          <w:color w:val="0070C0"/>
          <w:sz w:val="24"/>
          <w:szCs w:val="24"/>
          <w:shd w:val="clear" w:color="auto" w:fill="FFFFFF"/>
        </w:rPr>
      </w:pPr>
      <w:r w:rsidRPr="00046E5D">
        <w:rPr>
          <w:rFonts w:ascii="Times New Roman" w:eastAsia="Times New Roman" w:hAnsi="Times New Roman" w:cs="Times New Roman"/>
          <w:b/>
          <w:bCs/>
          <w:sz w:val="24"/>
          <w:szCs w:val="24"/>
          <w:shd w:val="clear" w:color="auto" w:fill="FFFFFF"/>
        </w:rPr>
        <w:t xml:space="preserve">Author: </w:t>
      </w:r>
      <w:proofErr w:type="spellStart"/>
      <w:r w:rsidR="00046E5D" w:rsidRPr="00046E5D">
        <w:rPr>
          <w:rStyle w:val="given-name"/>
          <w:rFonts w:ascii="Times New Roman" w:hAnsi="Times New Roman" w:cs="Times New Roman"/>
          <w:color w:val="0070C0"/>
          <w:sz w:val="24"/>
          <w:szCs w:val="24"/>
        </w:rPr>
        <w:t>Rakayet</w:t>
      </w:r>
      <w:proofErr w:type="spellEnd"/>
      <w:r w:rsidR="00046E5D" w:rsidRPr="00046E5D">
        <w:rPr>
          <w:rStyle w:val="react-xocs-alternative-link"/>
          <w:rFonts w:ascii="Times New Roman" w:hAnsi="Times New Roman" w:cs="Times New Roman"/>
          <w:color w:val="0070C0"/>
          <w:sz w:val="24"/>
          <w:szCs w:val="24"/>
        </w:rPr>
        <w:t xml:space="preserve"> </w:t>
      </w:r>
      <w:r w:rsidR="00046E5D" w:rsidRPr="00046E5D">
        <w:rPr>
          <w:rStyle w:val="text"/>
          <w:rFonts w:ascii="Times New Roman" w:hAnsi="Times New Roman" w:cs="Times New Roman"/>
          <w:color w:val="0070C0"/>
          <w:sz w:val="24"/>
          <w:szCs w:val="24"/>
        </w:rPr>
        <w:t>Rafi</w:t>
      </w:r>
      <w:r w:rsidR="00046E5D" w:rsidRPr="00046E5D">
        <w:rPr>
          <w:rFonts w:ascii="Times New Roman" w:hAnsi="Times New Roman" w:cs="Times New Roman"/>
          <w:color w:val="0070C0"/>
          <w:sz w:val="24"/>
          <w:szCs w:val="24"/>
        </w:rPr>
        <w:t xml:space="preserve">, </w:t>
      </w:r>
      <w:r w:rsidR="00046E5D" w:rsidRPr="00046E5D">
        <w:rPr>
          <w:rStyle w:val="given-name"/>
          <w:rFonts w:ascii="Times New Roman" w:hAnsi="Times New Roman" w:cs="Times New Roman"/>
          <w:color w:val="0070C0"/>
          <w:sz w:val="24"/>
          <w:szCs w:val="24"/>
        </w:rPr>
        <w:t>M.R.</w:t>
      </w:r>
      <w:r w:rsidR="00046E5D" w:rsidRPr="00046E5D">
        <w:rPr>
          <w:rStyle w:val="react-xocs-alternative-link"/>
          <w:rFonts w:ascii="Times New Roman" w:hAnsi="Times New Roman" w:cs="Times New Roman"/>
          <w:color w:val="0070C0"/>
          <w:sz w:val="24"/>
          <w:szCs w:val="24"/>
        </w:rPr>
        <w:t xml:space="preserve"> </w:t>
      </w:r>
      <w:r w:rsidR="00046E5D" w:rsidRPr="00046E5D">
        <w:rPr>
          <w:rStyle w:val="text"/>
          <w:rFonts w:ascii="Times New Roman" w:hAnsi="Times New Roman" w:cs="Times New Roman"/>
          <w:color w:val="0070C0"/>
          <w:sz w:val="24"/>
          <w:szCs w:val="24"/>
        </w:rPr>
        <w:t>Karim</w:t>
      </w:r>
      <w:r w:rsidR="00046E5D" w:rsidRPr="00046E5D">
        <w:rPr>
          <w:rFonts w:ascii="Times New Roman" w:hAnsi="Times New Roman" w:cs="Times New Roman"/>
          <w:color w:val="0070C0"/>
          <w:sz w:val="24"/>
          <w:szCs w:val="24"/>
        </w:rPr>
        <w:t xml:space="preserve">, </w:t>
      </w:r>
      <w:proofErr w:type="spellStart"/>
      <w:r w:rsidR="00046E5D" w:rsidRPr="00046E5D">
        <w:rPr>
          <w:rStyle w:val="given-name"/>
          <w:rFonts w:ascii="Times New Roman" w:hAnsi="Times New Roman" w:cs="Times New Roman"/>
          <w:color w:val="0070C0"/>
          <w:sz w:val="24"/>
          <w:szCs w:val="24"/>
        </w:rPr>
        <w:t>Sampad</w:t>
      </w:r>
      <w:proofErr w:type="spellEnd"/>
      <w:r w:rsidR="00046E5D" w:rsidRPr="00046E5D">
        <w:rPr>
          <w:rStyle w:val="react-xocs-alternative-link"/>
          <w:rFonts w:ascii="Times New Roman" w:hAnsi="Times New Roman" w:cs="Times New Roman"/>
          <w:color w:val="0070C0"/>
          <w:sz w:val="24"/>
          <w:szCs w:val="24"/>
        </w:rPr>
        <w:t xml:space="preserve"> </w:t>
      </w:r>
      <w:r w:rsidR="00046E5D" w:rsidRPr="00046E5D">
        <w:rPr>
          <w:rStyle w:val="text"/>
          <w:rFonts w:ascii="Times New Roman" w:hAnsi="Times New Roman" w:cs="Times New Roman"/>
          <w:color w:val="0070C0"/>
          <w:sz w:val="24"/>
          <w:szCs w:val="24"/>
        </w:rPr>
        <w:t>Ghosh</w:t>
      </w:r>
      <w:r w:rsidR="00046E5D" w:rsidRPr="00046E5D">
        <w:rPr>
          <w:rFonts w:ascii="Times New Roman" w:hAnsi="Times New Roman" w:cs="Times New Roman"/>
          <w:color w:val="0070C0"/>
          <w:sz w:val="24"/>
          <w:szCs w:val="24"/>
        </w:rPr>
        <w:t xml:space="preserve">, </w:t>
      </w:r>
      <w:r w:rsidR="00046E5D" w:rsidRPr="00046E5D">
        <w:rPr>
          <w:rStyle w:val="given-name"/>
          <w:rFonts w:ascii="Times New Roman" w:hAnsi="Times New Roman" w:cs="Times New Roman"/>
          <w:color w:val="0070C0"/>
          <w:sz w:val="24"/>
          <w:szCs w:val="24"/>
        </w:rPr>
        <w:t>B.M.A.</w:t>
      </w:r>
      <w:r w:rsidR="00046E5D" w:rsidRPr="00046E5D">
        <w:rPr>
          <w:rStyle w:val="react-xocs-alternative-link"/>
          <w:rFonts w:ascii="Times New Roman" w:hAnsi="Times New Roman" w:cs="Times New Roman"/>
          <w:color w:val="0070C0"/>
          <w:sz w:val="24"/>
          <w:szCs w:val="24"/>
        </w:rPr>
        <w:t xml:space="preserve"> </w:t>
      </w:r>
      <w:r w:rsidR="00046E5D" w:rsidRPr="00046E5D">
        <w:rPr>
          <w:rStyle w:val="text"/>
          <w:rFonts w:ascii="Times New Roman" w:hAnsi="Times New Roman" w:cs="Times New Roman"/>
          <w:color w:val="0070C0"/>
          <w:sz w:val="24"/>
          <w:szCs w:val="24"/>
        </w:rPr>
        <w:t>Rahman</w:t>
      </w:r>
    </w:p>
    <w:p w:rsidR="00A86462" w:rsidRPr="00046E5D" w:rsidRDefault="00A86462" w:rsidP="00046E5D">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046E5D" w:rsidRDefault="00A86462" w:rsidP="00046E5D">
      <w:pPr>
        <w:spacing w:before="150" w:after="150" w:line="240" w:lineRule="auto"/>
        <w:jc w:val="both"/>
        <w:rPr>
          <w:rFonts w:ascii="Times New Roman" w:eastAsia="Times New Roman" w:hAnsi="Times New Roman" w:cs="Times New Roman"/>
          <w:b/>
          <w:bCs/>
          <w:sz w:val="24"/>
          <w:szCs w:val="24"/>
          <w:shd w:val="clear" w:color="auto" w:fill="FFFFFF"/>
        </w:rPr>
      </w:pPr>
      <w:r w:rsidRPr="00046E5D">
        <w:rPr>
          <w:rFonts w:ascii="Times New Roman" w:eastAsia="Times New Roman" w:hAnsi="Times New Roman" w:cs="Times New Roman"/>
          <w:b/>
          <w:bCs/>
          <w:sz w:val="24"/>
          <w:szCs w:val="24"/>
          <w:shd w:val="clear" w:color="auto" w:fill="FFFFFF"/>
        </w:rPr>
        <w:t>Abstract:</w:t>
      </w:r>
    </w:p>
    <w:p w:rsidR="00046E5D" w:rsidRPr="00046E5D" w:rsidRDefault="00046E5D" w:rsidP="00046E5D">
      <w:pPr>
        <w:spacing w:before="100" w:beforeAutospacing="1" w:after="100" w:afterAutospacing="1" w:line="240" w:lineRule="auto"/>
        <w:jc w:val="both"/>
        <w:rPr>
          <w:rFonts w:ascii="Times New Roman" w:eastAsia="Times New Roman" w:hAnsi="Times New Roman" w:cs="Times New Roman"/>
          <w:sz w:val="24"/>
          <w:szCs w:val="24"/>
        </w:rPr>
      </w:pPr>
      <w:r w:rsidRPr="00046E5D">
        <w:rPr>
          <w:rFonts w:ascii="Times New Roman" w:eastAsia="Times New Roman" w:hAnsi="Times New Roman" w:cs="Times New Roman"/>
          <w:sz w:val="24"/>
          <w:szCs w:val="24"/>
        </w:rPr>
        <w:t>This paper explores the application of the Closed-Form Continuous-Time Neural Networks (</w:t>
      </w:r>
      <w:proofErr w:type="spellStart"/>
      <w:proofErr w:type="gramStart"/>
      <w:r w:rsidRPr="00046E5D">
        <w:rPr>
          <w:rFonts w:ascii="Times New Roman" w:eastAsia="Times New Roman" w:hAnsi="Times New Roman" w:cs="Times New Roman"/>
          <w:sz w:val="24"/>
          <w:szCs w:val="24"/>
        </w:rPr>
        <w:t>CfC</w:t>
      </w:r>
      <w:proofErr w:type="spellEnd"/>
      <w:proofErr w:type="gramEnd"/>
      <w:r w:rsidRPr="00046E5D">
        <w:rPr>
          <w:rFonts w:ascii="Times New Roman" w:eastAsia="Times New Roman" w:hAnsi="Times New Roman" w:cs="Times New Roman"/>
          <w:sz w:val="24"/>
          <w:szCs w:val="24"/>
        </w:rPr>
        <w:t xml:space="preserve">) model in predicting </w:t>
      </w:r>
      <w:proofErr w:type="spellStart"/>
      <w:r w:rsidRPr="00046E5D">
        <w:rPr>
          <w:rFonts w:ascii="Times New Roman" w:eastAsia="Times New Roman" w:hAnsi="Times New Roman" w:cs="Times New Roman"/>
          <w:sz w:val="24"/>
          <w:szCs w:val="24"/>
        </w:rPr>
        <w:t>supercontinuum</w:t>
      </w:r>
      <w:proofErr w:type="spellEnd"/>
      <w:r w:rsidRPr="00046E5D">
        <w:rPr>
          <w:rFonts w:ascii="Times New Roman" w:eastAsia="Times New Roman" w:hAnsi="Times New Roman" w:cs="Times New Roman"/>
          <w:sz w:val="24"/>
          <w:szCs w:val="24"/>
        </w:rPr>
        <w:t xml:space="preserve"> spectra in a unified dataset of various core materials in a planar waveguide. Through numerical simulations and dataset generation, the study constructs a robust model capable of accurately predicting spectral behavior under different conditions and material variation. Initially, the unified dataset comprises spectral data for three materials: Silicon Nitride (Si N</w:t>
      </w:r>
    </w:p>
    <w:p w:rsidR="00046E5D" w:rsidRPr="00046E5D" w:rsidRDefault="00046E5D" w:rsidP="00046E5D">
      <w:pPr>
        <w:spacing w:before="100" w:beforeAutospacing="1" w:after="100" w:afterAutospacing="1" w:line="240" w:lineRule="auto"/>
        <w:jc w:val="both"/>
        <w:rPr>
          <w:rFonts w:ascii="Times New Roman" w:eastAsia="Times New Roman" w:hAnsi="Times New Roman" w:cs="Times New Roman"/>
          <w:sz w:val="24"/>
          <w:szCs w:val="24"/>
        </w:rPr>
      </w:pPr>
      <w:r w:rsidRPr="00046E5D">
        <w:rPr>
          <w:rFonts w:ascii="Times New Roman" w:eastAsia="Times New Roman" w:hAnsi="Times New Roman" w:cs="Times New Roman"/>
          <w:sz w:val="24"/>
          <w:szCs w:val="24"/>
        </w:rPr>
        <w:t xml:space="preserve">), Lithium </w:t>
      </w:r>
      <w:proofErr w:type="spellStart"/>
      <w:r w:rsidRPr="00046E5D">
        <w:rPr>
          <w:rFonts w:ascii="Times New Roman" w:eastAsia="Times New Roman" w:hAnsi="Times New Roman" w:cs="Times New Roman"/>
          <w:sz w:val="24"/>
          <w:szCs w:val="24"/>
        </w:rPr>
        <w:t>Niobate</w:t>
      </w:r>
      <w:proofErr w:type="spellEnd"/>
      <w:r w:rsidRPr="00046E5D">
        <w:rPr>
          <w:rFonts w:ascii="Times New Roman" w:eastAsia="Times New Roman" w:hAnsi="Times New Roman" w:cs="Times New Roman"/>
          <w:sz w:val="24"/>
          <w:szCs w:val="24"/>
        </w:rPr>
        <w:t xml:space="preserve"> (</w:t>
      </w:r>
      <w:proofErr w:type="spellStart"/>
      <w:r w:rsidRPr="00046E5D">
        <w:rPr>
          <w:rFonts w:ascii="Times New Roman" w:eastAsia="Times New Roman" w:hAnsi="Times New Roman" w:cs="Times New Roman"/>
          <w:sz w:val="24"/>
          <w:szCs w:val="24"/>
        </w:rPr>
        <w:t>LiNbO</w:t>
      </w:r>
      <w:proofErr w:type="spellEnd"/>
    </w:p>
    <w:p w:rsidR="00046E5D" w:rsidRPr="00046E5D" w:rsidRDefault="00046E5D" w:rsidP="00046E5D">
      <w:pPr>
        <w:spacing w:before="100" w:beforeAutospacing="1" w:after="100" w:afterAutospacing="1" w:line="240" w:lineRule="auto"/>
        <w:jc w:val="both"/>
        <w:rPr>
          <w:rFonts w:ascii="Times New Roman" w:eastAsia="Times New Roman" w:hAnsi="Times New Roman" w:cs="Times New Roman"/>
          <w:sz w:val="24"/>
          <w:szCs w:val="24"/>
        </w:rPr>
      </w:pPr>
      <w:r w:rsidRPr="00046E5D">
        <w:rPr>
          <w:rFonts w:ascii="Times New Roman" w:eastAsia="Times New Roman" w:hAnsi="Times New Roman" w:cs="Times New Roman"/>
          <w:sz w:val="24"/>
          <w:szCs w:val="24"/>
        </w:rPr>
        <w:t>), and Silicon Carbide (</w:t>
      </w:r>
      <w:proofErr w:type="spellStart"/>
      <w:r w:rsidRPr="00046E5D">
        <w:rPr>
          <w:rFonts w:ascii="Times New Roman" w:eastAsia="Times New Roman" w:hAnsi="Times New Roman" w:cs="Times New Roman"/>
          <w:sz w:val="24"/>
          <w:szCs w:val="24"/>
        </w:rPr>
        <w:t>SiC</w:t>
      </w:r>
      <w:proofErr w:type="spellEnd"/>
      <w:r w:rsidRPr="00046E5D">
        <w:rPr>
          <w:rFonts w:ascii="Times New Roman" w:eastAsia="Times New Roman" w:hAnsi="Times New Roman" w:cs="Times New Roman"/>
          <w:sz w:val="24"/>
          <w:szCs w:val="24"/>
        </w:rPr>
        <w:t xml:space="preserve">). The </w:t>
      </w:r>
      <w:proofErr w:type="spellStart"/>
      <w:proofErr w:type="gramStart"/>
      <w:r w:rsidRPr="00046E5D">
        <w:rPr>
          <w:rFonts w:ascii="Times New Roman" w:eastAsia="Times New Roman" w:hAnsi="Times New Roman" w:cs="Times New Roman"/>
          <w:sz w:val="24"/>
          <w:szCs w:val="24"/>
        </w:rPr>
        <w:t>CfC</w:t>
      </w:r>
      <w:proofErr w:type="spellEnd"/>
      <w:proofErr w:type="gramEnd"/>
      <w:r w:rsidRPr="00046E5D">
        <w:rPr>
          <w:rFonts w:ascii="Times New Roman" w:eastAsia="Times New Roman" w:hAnsi="Times New Roman" w:cs="Times New Roman"/>
          <w:sz w:val="24"/>
          <w:szCs w:val="24"/>
        </w:rPr>
        <w:t xml:space="preserve"> model demonstrates remarkable accuracy in capturing spectral nuances and exhibits a minimal Mean Squared Error (MSE) loss value of </w:t>
      </w:r>
    </w:p>
    <w:p w:rsidR="00046E5D" w:rsidRPr="00046E5D" w:rsidRDefault="00046E5D" w:rsidP="00046E5D">
      <w:pPr>
        <w:spacing w:before="100" w:beforeAutospacing="1" w:after="100" w:afterAutospacing="1" w:line="240" w:lineRule="auto"/>
        <w:jc w:val="both"/>
        <w:rPr>
          <w:rFonts w:ascii="Times New Roman" w:eastAsia="Times New Roman" w:hAnsi="Times New Roman" w:cs="Times New Roman"/>
          <w:sz w:val="24"/>
          <w:szCs w:val="24"/>
        </w:rPr>
      </w:pPr>
      <w:r w:rsidRPr="00046E5D">
        <w:rPr>
          <w:rFonts w:ascii="Times New Roman" w:eastAsia="Times New Roman" w:hAnsi="Times New Roman" w:cs="Times New Roman"/>
          <w:sz w:val="24"/>
          <w:szCs w:val="24"/>
        </w:rPr>
        <w:t xml:space="preserve">. Subsequently, the dataset is expanded to include Tantalum </w:t>
      </w:r>
      <w:proofErr w:type="spellStart"/>
      <w:r w:rsidRPr="00046E5D">
        <w:rPr>
          <w:rFonts w:ascii="Times New Roman" w:eastAsia="Times New Roman" w:hAnsi="Times New Roman" w:cs="Times New Roman"/>
          <w:sz w:val="24"/>
          <w:szCs w:val="24"/>
        </w:rPr>
        <w:t>Pentoxide</w:t>
      </w:r>
      <w:proofErr w:type="spellEnd"/>
      <w:r w:rsidRPr="00046E5D">
        <w:rPr>
          <w:rFonts w:ascii="Times New Roman" w:eastAsia="Times New Roman" w:hAnsi="Times New Roman" w:cs="Times New Roman"/>
          <w:sz w:val="24"/>
          <w:szCs w:val="24"/>
        </w:rPr>
        <w:t xml:space="preserve"> (Ta</w:t>
      </w:r>
    </w:p>
    <w:p w:rsidR="00046E5D" w:rsidRPr="00046E5D" w:rsidRDefault="00046E5D" w:rsidP="00046E5D">
      <w:pPr>
        <w:spacing w:before="100" w:beforeAutospacing="1" w:after="100" w:afterAutospacing="1" w:line="240" w:lineRule="auto"/>
        <w:jc w:val="both"/>
        <w:rPr>
          <w:rFonts w:ascii="Times New Roman" w:eastAsia="Times New Roman" w:hAnsi="Times New Roman" w:cs="Times New Roman"/>
          <w:sz w:val="24"/>
          <w:szCs w:val="24"/>
        </w:rPr>
      </w:pPr>
      <w:proofErr w:type="gramStart"/>
      <w:r w:rsidRPr="00046E5D">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w:t>
      </w:r>
      <w:r w:rsidRPr="00046E5D">
        <w:rPr>
          <w:rFonts w:ascii="Times New Roman" w:eastAsia="Times New Roman" w:hAnsi="Times New Roman" w:cs="Times New Roman"/>
          <w:sz w:val="24"/>
          <w:szCs w:val="24"/>
        </w:rPr>
        <w:t>)</w:t>
      </w:r>
      <w:proofErr w:type="gramEnd"/>
      <w:r w:rsidRPr="00046E5D">
        <w:rPr>
          <w:rFonts w:ascii="Times New Roman" w:eastAsia="Times New Roman" w:hAnsi="Times New Roman" w:cs="Times New Roman"/>
          <w:sz w:val="24"/>
          <w:szCs w:val="24"/>
        </w:rPr>
        <w:t>, introducing a fourth material for evaluation. The inclusion of Ta</w:t>
      </w:r>
    </w:p>
    <w:p w:rsidR="00046E5D" w:rsidRPr="00046E5D" w:rsidRDefault="00046E5D" w:rsidP="00046E5D">
      <w:pPr>
        <w:spacing w:before="100" w:beforeAutospacing="1" w:after="100" w:afterAutospacing="1" w:line="240" w:lineRule="auto"/>
        <w:jc w:val="both"/>
        <w:rPr>
          <w:rFonts w:ascii="Times New Roman" w:eastAsia="Times New Roman" w:hAnsi="Times New Roman" w:cs="Times New Roman"/>
          <w:sz w:val="24"/>
          <w:szCs w:val="24"/>
        </w:rPr>
      </w:pPr>
      <w:r w:rsidRPr="00046E5D">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w:t>
      </w:r>
      <w:r w:rsidRPr="00046E5D">
        <w:rPr>
          <w:rFonts w:ascii="Times New Roman" w:eastAsia="Times New Roman" w:hAnsi="Times New Roman" w:cs="Times New Roman"/>
          <w:sz w:val="24"/>
          <w:szCs w:val="24"/>
        </w:rPr>
        <w:t>data further validates the model’s scalability and generalization capabilities with Mean Squared Error (MSE) loss value of </w:t>
      </w:r>
    </w:p>
    <w:p w:rsidR="00046E5D" w:rsidRPr="00046E5D" w:rsidRDefault="00046E5D" w:rsidP="00046E5D">
      <w:pPr>
        <w:spacing w:before="100" w:beforeAutospacing="1" w:after="100" w:afterAutospacing="1" w:line="240" w:lineRule="auto"/>
        <w:jc w:val="both"/>
        <w:rPr>
          <w:rFonts w:ascii="Times New Roman" w:eastAsia="Times New Roman" w:hAnsi="Times New Roman" w:cs="Times New Roman"/>
          <w:sz w:val="24"/>
          <w:szCs w:val="24"/>
        </w:rPr>
      </w:pPr>
      <w:r w:rsidRPr="00046E5D">
        <w:rPr>
          <w:rFonts w:ascii="Times New Roman" w:eastAsia="Times New Roman" w:hAnsi="Times New Roman" w:cs="Times New Roman"/>
          <w:sz w:val="24"/>
          <w:szCs w:val="24"/>
        </w:rPr>
        <w:t xml:space="preserve">. The advantage of the </w:t>
      </w:r>
      <w:proofErr w:type="spellStart"/>
      <w:proofErr w:type="gramStart"/>
      <w:r w:rsidRPr="00046E5D">
        <w:rPr>
          <w:rFonts w:ascii="Times New Roman" w:eastAsia="Times New Roman" w:hAnsi="Times New Roman" w:cs="Times New Roman"/>
          <w:sz w:val="24"/>
          <w:szCs w:val="24"/>
        </w:rPr>
        <w:t>CfC</w:t>
      </w:r>
      <w:proofErr w:type="spellEnd"/>
      <w:proofErr w:type="gramEnd"/>
      <w:r w:rsidRPr="00046E5D">
        <w:rPr>
          <w:rFonts w:ascii="Times New Roman" w:eastAsia="Times New Roman" w:hAnsi="Times New Roman" w:cs="Times New Roman"/>
          <w:sz w:val="24"/>
          <w:szCs w:val="24"/>
        </w:rPr>
        <w:t xml:space="preserve"> model in precisely predicting </w:t>
      </w:r>
      <w:proofErr w:type="spellStart"/>
      <w:r w:rsidRPr="00046E5D">
        <w:rPr>
          <w:rFonts w:ascii="Times New Roman" w:eastAsia="Times New Roman" w:hAnsi="Times New Roman" w:cs="Times New Roman"/>
          <w:sz w:val="24"/>
          <w:szCs w:val="24"/>
        </w:rPr>
        <w:t>supercontinuum</w:t>
      </w:r>
      <w:proofErr w:type="spellEnd"/>
      <w:r w:rsidRPr="00046E5D">
        <w:rPr>
          <w:rFonts w:ascii="Times New Roman" w:eastAsia="Times New Roman" w:hAnsi="Times New Roman" w:cs="Times New Roman"/>
          <w:sz w:val="24"/>
          <w:szCs w:val="24"/>
        </w:rPr>
        <w:t xml:space="preserve"> spectra while retaining computational efficiency is demonstrated by comparisons with conventional methods. The </w:t>
      </w:r>
      <w:proofErr w:type="spellStart"/>
      <w:proofErr w:type="gramStart"/>
      <w:r w:rsidRPr="00046E5D">
        <w:rPr>
          <w:rFonts w:ascii="Times New Roman" w:eastAsia="Times New Roman" w:hAnsi="Times New Roman" w:cs="Times New Roman"/>
          <w:sz w:val="24"/>
          <w:szCs w:val="24"/>
        </w:rPr>
        <w:t>CfC</w:t>
      </w:r>
      <w:proofErr w:type="spellEnd"/>
      <w:proofErr w:type="gramEnd"/>
      <w:r w:rsidRPr="00046E5D">
        <w:rPr>
          <w:rFonts w:ascii="Times New Roman" w:eastAsia="Times New Roman" w:hAnsi="Times New Roman" w:cs="Times New Roman"/>
          <w:sz w:val="24"/>
          <w:szCs w:val="24"/>
        </w:rPr>
        <w:t xml:space="preserve"> model is a viable tool for enhancing predictive modeling in photonics research because of its scalability and generalization characteristics. This will pave the way for future developments in deep learning techniques for optical device optimization.</w:t>
      </w:r>
    </w:p>
    <w:p w:rsidR="00046E5D" w:rsidRDefault="00046E5D" w:rsidP="00046E5D">
      <w:pPr>
        <w:spacing w:before="150" w:after="150" w:line="240" w:lineRule="auto"/>
        <w:jc w:val="both"/>
        <w:rPr>
          <w:rFonts w:ascii="Times New Roman" w:eastAsia="Times New Roman" w:hAnsi="Times New Roman" w:cs="Times New Roman"/>
          <w:b/>
          <w:bCs/>
          <w:sz w:val="24"/>
          <w:szCs w:val="24"/>
          <w:shd w:val="clear" w:color="auto" w:fill="FFFFFF"/>
        </w:rPr>
      </w:pPr>
    </w:p>
    <w:p w:rsidR="00A86462" w:rsidRPr="00046E5D" w:rsidRDefault="00A86462" w:rsidP="00046E5D">
      <w:pPr>
        <w:spacing w:before="150" w:after="150" w:line="240" w:lineRule="auto"/>
        <w:jc w:val="both"/>
        <w:rPr>
          <w:rFonts w:ascii="Times New Roman" w:eastAsia="Times New Roman" w:hAnsi="Times New Roman" w:cs="Times New Roman"/>
          <w:sz w:val="24"/>
          <w:szCs w:val="24"/>
        </w:rPr>
      </w:pPr>
      <w:bookmarkStart w:id="0" w:name="_GoBack"/>
      <w:bookmarkEnd w:id="0"/>
      <w:r w:rsidRPr="00046E5D">
        <w:rPr>
          <w:rFonts w:ascii="Times New Roman" w:eastAsia="Times New Roman" w:hAnsi="Times New Roman" w:cs="Times New Roman"/>
          <w:b/>
          <w:bCs/>
          <w:sz w:val="24"/>
          <w:szCs w:val="24"/>
          <w:shd w:val="clear" w:color="auto" w:fill="FFFFFF"/>
        </w:rPr>
        <w:t>Conference / Journal Link:</w:t>
      </w:r>
    </w:p>
    <w:bookmarkStart w:id="1" w:name="cj_link"/>
    <w:p w:rsidR="00A86462" w:rsidRPr="00046E5D" w:rsidRDefault="00046E5D" w:rsidP="00046E5D">
      <w:pPr>
        <w:spacing w:after="0" w:line="240" w:lineRule="auto"/>
        <w:jc w:val="both"/>
        <w:rPr>
          <w:rFonts w:ascii="Times New Roman" w:eastAsia="Times New Roman" w:hAnsi="Times New Roman" w:cs="Times New Roman"/>
          <w:color w:val="0070C0"/>
          <w:sz w:val="24"/>
          <w:szCs w:val="24"/>
        </w:rPr>
      </w:pPr>
      <w:r w:rsidRPr="00046E5D">
        <w:rPr>
          <w:rFonts w:ascii="Times New Roman" w:hAnsi="Times New Roman" w:cs="Times New Roman"/>
          <w:color w:val="0070C0"/>
          <w:sz w:val="24"/>
          <w:szCs w:val="24"/>
        </w:rPr>
        <w:fldChar w:fldCharType="begin"/>
      </w:r>
      <w:r w:rsidRPr="00046E5D">
        <w:rPr>
          <w:rFonts w:ascii="Times New Roman" w:hAnsi="Times New Roman" w:cs="Times New Roman"/>
          <w:color w:val="0070C0"/>
          <w:sz w:val="24"/>
          <w:szCs w:val="24"/>
        </w:rPr>
        <w:instrText xml:space="preserve"> HYPERLINK "https://www.sciencedirect.com/science/article/abs/pii/S0030401824003833" \t "_blank" </w:instrText>
      </w:r>
      <w:r w:rsidRPr="00046E5D">
        <w:rPr>
          <w:rFonts w:ascii="Times New Roman" w:hAnsi="Times New Roman" w:cs="Times New Roman"/>
          <w:color w:val="0070C0"/>
          <w:sz w:val="24"/>
          <w:szCs w:val="24"/>
        </w:rPr>
        <w:fldChar w:fldCharType="separate"/>
      </w:r>
      <w:r w:rsidRPr="00046E5D">
        <w:rPr>
          <w:rStyle w:val="Hyperlink"/>
          <w:rFonts w:ascii="Times New Roman" w:hAnsi="Times New Roman" w:cs="Times New Roman"/>
          <w:color w:val="0070C0"/>
          <w:sz w:val="24"/>
          <w:szCs w:val="24"/>
          <w:u w:val="none"/>
        </w:rPr>
        <w:t>https://www.sciencedirect.com/science/article/abs/pii/S0030401824003833</w:t>
      </w:r>
      <w:r w:rsidRPr="00046E5D">
        <w:rPr>
          <w:rFonts w:ascii="Times New Roman" w:hAnsi="Times New Roman" w:cs="Times New Roman"/>
          <w:color w:val="0070C0"/>
          <w:sz w:val="24"/>
          <w:szCs w:val="24"/>
        </w:rPr>
        <w:fldChar w:fldCharType="end"/>
      </w:r>
      <w:bookmarkEnd w:id="1"/>
    </w:p>
    <w:p w:rsidR="00A86462" w:rsidRPr="00046E5D" w:rsidRDefault="00A86462" w:rsidP="00046E5D">
      <w:pPr>
        <w:spacing w:before="150" w:line="240" w:lineRule="auto"/>
        <w:jc w:val="both"/>
        <w:rPr>
          <w:rFonts w:ascii="Times New Roman" w:eastAsia="Times New Roman" w:hAnsi="Times New Roman" w:cs="Times New Roman"/>
          <w:b/>
          <w:bCs/>
          <w:sz w:val="24"/>
          <w:szCs w:val="24"/>
        </w:rPr>
      </w:pPr>
      <w:r w:rsidRPr="00046E5D">
        <w:rPr>
          <w:rFonts w:ascii="Times New Roman" w:eastAsia="Times New Roman" w:hAnsi="Times New Roman" w:cs="Times New Roman"/>
          <w:b/>
          <w:bCs/>
          <w:sz w:val="24"/>
          <w:szCs w:val="24"/>
        </w:rPr>
        <w:t>DOI:</w:t>
      </w:r>
    </w:p>
    <w:p w:rsidR="00046E5D" w:rsidRPr="00046E5D" w:rsidRDefault="00046E5D" w:rsidP="00046E5D">
      <w:pPr>
        <w:spacing w:before="150" w:line="240" w:lineRule="auto"/>
        <w:jc w:val="both"/>
        <w:rPr>
          <w:rFonts w:ascii="Times New Roman" w:eastAsia="Times New Roman" w:hAnsi="Times New Roman" w:cs="Times New Roman"/>
          <w:color w:val="0070C0"/>
          <w:sz w:val="24"/>
          <w:szCs w:val="24"/>
        </w:rPr>
      </w:pPr>
      <w:hyperlink r:id="rId4" w:tgtFrame="_blank" w:tooltip="Persistent link using digital object identifier" w:history="1">
        <w:r w:rsidRPr="00046E5D">
          <w:rPr>
            <w:rStyle w:val="anchor-text"/>
            <w:rFonts w:ascii="Times New Roman" w:hAnsi="Times New Roman" w:cs="Times New Roman"/>
            <w:color w:val="0070C0"/>
            <w:sz w:val="24"/>
            <w:szCs w:val="24"/>
          </w:rPr>
          <w:t>https://doi.org/10.1016/j.optcom.2024.130646</w:t>
        </w:r>
      </w:hyperlink>
    </w:p>
    <w:p w:rsidR="00764FF2" w:rsidRPr="00046E5D" w:rsidRDefault="00764FF2" w:rsidP="00046E5D">
      <w:pPr>
        <w:jc w:val="both"/>
        <w:rPr>
          <w:rFonts w:ascii="Times New Roman" w:hAnsi="Times New Roman" w:cs="Times New Roman"/>
          <w:sz w:val="24"/>
          <w:szCs w:val="24"/>
        </w:rPr>
      </w:pPr>
    </w:p>
    <w:sectPr w:rsidR="00764FF2" w:rsidRPr="00046E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462"/>
    <w:rsid w:val="00046E5D"/>
    <w:rsid w:val="000936E0"/>
    <w:rsid w:val="001052DE"/>
    <w:rsid w:val="00113AA9"/>
    <w:rsid w:val="00304220"/>
    <w:rsid w:val="003D75FB"/>
    <w:rsid w:val="00502441"/>
    <w:rsid w:val="005120F2"/>
    <w:rsid w:val="005B6CFA"/>
    <w:rsid w:val="005C6D38"/>
    <w:rsid w:val="006F7ECA"/>
    <w:rsid w:val="00745CA7"/>
    <w:rsid w:val="00764FF2"/>
    <w:rsid w:val="009C09A7"/>
    <w:rsid w:val="00A3425E"/>
    <w:rsid w:val="00A86462"/>
    <w:rsid w:val="00D2717E"/>
    <w:rsid w:val="00D354D1"/>
    <w:rsid w:val="00E471BC"/>
    <w:rsid w:val="00F65C3D"/>
    <w:rsid w:val="00FE6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1DBBCC-5AE5-40B4-AC98-848327E20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64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86462"/>
    <w:rPr>
      <w:color w:val="0000FF"/>
      <w:u w:val="single"/>
    </w:rPr>
  </w:style>
  <w:style w:type="character" w:customStyle="1" w:styleId="anchor-text">
    <w:name w:val="anchor-text"/>
    <w:basedOn w:val="DefaultParagraphFont"/>
    <w:rsid w:val="00046E5D"/>
  </w:style>
  <w:style w:type="character" w:customStyle="1" w:styleId="react-xocs-alternative-link">
    <w:name w:val="react-xocs-alternative-link"/>
    <w:basedOn w:val="DefaultParagraphFont"/>
    <w:rsid w:val="00046E5D"/>
  </w:style>
  <w:style w:type="character" w:customStyle="1" w:styleId="given-name">
    <w:name w:val="given-name"/>
    <w:basedOn w:val="DefaultParagraphFont"/>
    <w:rsid w:val="00046E5D"/>
  </w:style>
  <w:style w:type="character" w:customStyle="1" w:styleId="text">
    <w:name w:val="text"/>
    <w:basedOn w:val="DefaultParagraphFont"/>
    <w:rsid w:val="00046E5D"/>
  </w:style>
  <w:style w:type="character" w:customStyle="1" w:styleId="author-ref">
    <w:name w:val="author-ref"/>
    <w:basedOn w:val="DefaultParagraphFont"/>
    <w:rsid w:val="00046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598227">
      <w:bodyDiv w:val="1"/>
      <w:marLeft w:val="0"/>
      <w:marRight w:val="0"/>
      <w:marTop w:val="0"/>
      <w:marBottom w:val="0"/>
      <w:divBdr>
        <w:top w:val="none" w:sz="0" w:space="0" w:color="auto"/>
        <w:left w:val="none" w:sz="0" w:space="0" w:color="auto"/>
        <w:bottom w:val="none" w:sz="0" w:space="0" w:color="auto"/>
        <w:right w:val="none" w:sz="0" w:space="0" w:color="auto"/>
      </w:divBdr>
    </w:div>
    <w:div w:id="475146698">
      <w:bodyDiv w:val="1"/>
      <w:marLeft w:val="0"/>
      <w:marRight w:val="0"/>
      <w:marTop w:val="0"/>
      <w:marBottom w:val="0"/>
      <w:divBdr>
        <w:top w:val="none" w:sz="0" w:space="0" w:color="auto"/>
        <w:left w:val="none" w:sz="0" w:space="0" w:color="auto"/>
        <w:bottom w:val="none" w:sz="0" w:space="0" w:color="auto"/>
        <w:right w:val="none" w:sz="0" w:space="0" w:color="auto"/>
      </w:divBdr>
      <w:divsChild>
        <w:div w:id="1726295134">
          <w:marLeft w:val="0"/>
          <w:marRight w:val="0"/>
          <w:marTop w:val="0"/>
          <w:marBottom w:val="0"/>
          <w:divBdr>
            <w:top w:val="none" w:sz="0" w:space="0" w:color="auto"/>
            <w:left w:val="none" w:sz="0" w:space="0" w:color="auto"/>
            <w:bottom w:val="none" w:sz="0" w:space="0" w:color="auto"/>
            <w:right w:val="none" w:sz="0" w:space="0" w:color="auto"/>
          </w:divBdr>
          <w:divsChild>
            <w:div w:id="47541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optcom.2024.1306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2024-09-25T03:42:00Z</dcterms:created>
  <dcterms:modified xsi:type="dcterms:W3CDTF">2024-09-28T07:12:00Z</dcterms:modified>
</cp:coreProperties>
</file>