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CA" w:rsidRPr="001B68C5" w:rsidRDefault="001B68C5" w:rsidP="001B68C5">
      <w:pPr>
        <w:spacing w:before="150" w:after="150" w:line="240" w:lineRule="auto"/>
        <w:rPr>
          <w:rFonts w:ascii="Times New Roman" w:eastAsia="Times New Roman" w:hAnsi="Times New Roman" w:cs="Times New Roman"/>
          <w:bCs/>
          <w:sz w:val="40"/>
          <w:szCs w:val="40"/>
          <w:shd w:val="clear" w:color="auto" w:fill="FFFFFF"/>
        </w:rPr>
      </w:pPr>
      <w:r w:rsidRPr="001B68C5">
        <w:rPr>
          <w:rFonts w:ascii="Times New Roman" w:eastAsia="Times New Roman" w:hAnsi="Times New Roman" w:cs="Times New Roman"/>
          <w:bCs/>
          <w:sz w:val="40"/>
          <w:szCs w:val="40"/>
          <w:shd w:val="clear" w:color="auto" w:fill="FFFFFF"/>
        </w:rPr>
        <w:t>Thermo luminescence Dosimetry and Microstructural Characteristics of Gamma-Irradiated Natural Flake Graphite</w:t>
      </w:r>
    </w:p>
    <w:p w:rsidR="006F7ECA" w:rsidRDefault="006F7EC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1E3DFF" w:rsidRDefault="00A86462" w:rsidP="001E3D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E3DF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Author: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Mayeen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Uddin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Siok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Ee</w:t>
      </w:r>
      <w:proofErr w:type="spellEnd"/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Lam</w:t>
      </w:r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Amirul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Najman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Ariff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Bin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</w:t>
      </w:r>
      <w:proofErr w:type="spellEnd"/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Daud</w:t>
      </w:r>
      <w:proofErr w:type="spellEnd"/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Siti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Fairus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Abdul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Sani</w:t>
      </w:r>
      <w:proofErr w:type="spellEnd"/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David Andrew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Bradley</w:t>
      </w:r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Khalid S.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Alzimami</w:t>
      </w:r>
      <w:proofErr w:type="spellEnd"/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Huda I.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Almohammed</w:t>
      </w:r>
      <w:proofErr w:type="spellEnd"/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Zuhal</w:t>
      </w:r>
      <w:proofErr w:type="spellEnd"/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Y.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Hamd</w:t>
      </w:r>
      <w:proofErr w:type="spellEnd"/>
      <w:r w:rsidR="001B68C5" w:rsidRPr="001E3DF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1B68C5" w:rsidRPr="001E3DF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Hamid</w:t>
      </w:r>
      <w:r w:rsidR="001B68C5" w:rsidRPr="001E3DF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1B68C5" w:rsidRPr="001E3DFF">
        <w:rPr>
          <w:rStyle w:val="text"/>
          <w:rFonts w:ascii="Times New Roman" w:hAnsi="Times New Roman" w:cs="Times New Roman"/>
          <w:color w:val="0070C0"/>
          <w:sz w:val="24"/>
          <w:szCs w:val="24"/>
        </w:rPr>
        <w:t>Osman</w:t>
      </w:r>
    </w:p>
    <w:p w:rsidR="00A86462" w:rsidRPr="001E3DFF" w:rsidRDefault="00A86462" w:rsidP="001E3D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1E3DFF" w:rsidRDefault="00A86462" w:rsidP="001E3D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E3DF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A86462" w:rsidRPr="001E3DFF" w:rsidRDefault="001E3DFF" w:rsidP="001E3D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1E3DFF">
        <w:rPr>
          <w:rFonts w:ascii="Times New Roman" w:hAnsi="Times New Roman" w:cs="Times New Roman"/>
          <w:sz w:val="24"/>
          <w:szCs w:val="24"/>
        </w:rPr>
        <w:t>Thermoluminescence</w:t>
      </w:r>
      <w:proofErr w:type="spellEnd"/>
      <w:r w:rsidRPr="001E3DFF">
        <w:rPr>
          <w:rFonts w:ascii="Times New Roman" w:hAnsi="Times New Roman" w:cs="Times New Roman"/>
          <w:sz w:val="24"/>
          <w:szCs w:val="24"/>
        </w:rPr>
        <w:t xml:space="preserve"> (TL) and microstructural analysis were conducted on natural flake graphite (NFG) to assess its suitability for </w:t>
      </w:r>
      <w:proofErr w:type="spellStart"/>
      <w:r w:rsidRPr="001E3DFF">
        <w:rPr>
          <w:rFonts w:ascii="Times New Roman" w:hAnsi="Times New Roman" w:cs="Times New Roman"/>
          <w:sz w:val="24"/>
          <w:szCs w:val="24"/>
        </w:rPr>
        <w:t>radiotherapeutic</w:t>
      </w:r>
      <w:proofErr w:type="spellEnd"/>
      <w:r w:rsidRPr="001E3DFF">
        <w:rPr>
          <w:rFonts w:ascii="Times New Roman" w:hAnsi="Times New Roman" w:cs="Times New Roman"/>
          <w:sz w:val="24"/>
          <w:szCs w:val="24"/>
        </w:rPr>
        <w:t xml:space="preserve"> x-ray dose measurements. The investigations encompassed the examination of TL glow curves, linearity, sensitivity, signal decay, and repeatability. NFG samples were exposed to 60Co gamma radiation doses ranging from 2 </w:t>
      </w:r>
      <w:proofErr w:type="spellStart"/>
      <w:r w:rsidRPr="001E3DFF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1E3DFF">
        <w:rPr>
          <w:rFonts w:ascii="Times New Roman" w:hAnsi="Times New Roman" w:cs="Times New Roman"/>
          <w:sz w:val="24"/>
          <w:szCs w:val="24"/>
        </w:rPr>
        <w:t xml:space="preserve"> to 20 </w:t>
      </w:r>
      <w:proofErr w:type="spellStart"/>
      <w:r w:rsidRPr="001E3DFF">
        <w:rPr>
          <w:rFonts w:ascii="Times New Roman" w:hAnsi="Times New Roman" w:cs="Times New Roman"/>
          <w:sz w:val="24"/>
          <w:szCs w:val="24"/>
        </w:rPr>
        <w:t>Gy</w:t>
      </w:r>
      <w:proofErr w:type="spellEnd"/>
      <w:r w:rsidRPr="001E3DFF">
        <w:rPr>
          <w:rFonts w:ascii="Times New Roman" w:hAnsi="Times New Roman" w:cs="Times New Roman"/>
          <w:sz w:val="24"/>
          <w:szCs w:val="24"/>
        </w:rPr>
        <w:t>. The microstructure of the irradiated NFG was probed using a 532 nm laser Raman spectrometer. Promisingly, the NFG exhibited remarkable characteristics, including a moderately higher response to dose (R2 of about 96%), increased sensitivity at lower doses, and good repeatability (</w:t>
      </w:r>
      <w:r w:rsidRPr="001E3DFF">
        <w:rPr>
          <w:rFonts w:ascii="Cambria Math" w:hAnsi="Cambria Math" w:cs="Cambria Math"/>
          <w:sz w:val="24"/>
          <w:szCs w:val="24"/>
        </w:rPr>
        <w:t>∼</w:t>
      </w:r>
      <w:r w:rsidRPr="001E3DFF">
        <w:rPr>
          <w:rFonts w:ascii="Times New Roman" w:hAnsi="Times New Roman" w:cs="Times New Roman"/>
          <w:sz w:val="24"/>
          <w:szCs w:val="24"/>
        </w:rPr>
        <w:t xml:space="preserve">4%). Nevertheless, its fading rate reached about 80% after 14 days of irradiation. Additionally, the NFG intensity ratios of defect (D) to graphite (G), denoted as ID/IG, closely mirrored the oscillatory pattern observed in 50 </w:t>
      </w:r>
      <w:proofErr w:type="spellStart"/>
      <w:r w:rsidRPr="001E3DF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1E3DFF">
        <w:rPr>
          <w:rFonts w:ascii="Times New Roman" w:hAnsi="Times New Roman" w:cs="Times New Roman"/>
          <w:sz w:val="24"/>
          <w:szCs w:val="24"/>
        </w:rPr>
        <w:t xml:space="preserve"> thick graphite sheets and were approximately 1.6 times lower than those of similar graphite sheets with comparable carbon content (about 98% carbon). These findings suggest that NFG holds potential for the development of an affordable, non-hygroscopic, and tissue-equivalent TL dosimeter, with possible applications in the medical field.</w:t>
      </w:r>
    </w:p>
    <w:p w:rsidR="00A86462" w:rsidRPr="001E3DFF" w:rsidRDefault="00A86462" w:rsidP="001E3D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1E3DFF" w:rsidRDefault="00A86462" w:rsidP="001E3D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3DF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</w:t>
      </w:r>
      <w:bookmarkStart w:id="0" w:name="_GoBack"/>
      <w:bookmarkEnd w:id="0"/>
      <w:r w:rsidRPr="001E3DF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</w:p>
    <w:bookmarkStart w:id="1" w:name="cj_link"/>
    <w:p w:rsidR="00A86462" w:rsidRPr="001E3DFF" w:rsidRDefault="001E3DFF" w:rsidP="001E3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1E3DFF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1E3DFF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"https://www.sciencedirect.com/science/article/abs/pii/S0969806X2400286X" \t "_blank" </w:instrText>
      </w:r>
      <w:r w:rsidRPr="001E3DFF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1E3DFF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https://www.sciencedirect.com/science/article/abs/pii/S0969806X2400286X</w:t>
      </w:r>
      <w:r w:rsidRPr="001E3DFF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A86462" w:rsidRPr="001E3DFF" w:rsidRDefault="00A86462" w:rsidP="001E3DFF">
      <w:pPr>
        <w:spacing w:before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E3DFF">
        <w:rPr>
          <w:rFonts w:ascii="Times New Roman" w:eastAsia="Times New Roman" w:hAnsi="Times New Roman" w:cs="Times New Roman"/>
          <w:b/>
          <w:bCs/>
          <w:sz w:val="24"/>
          <w:szCs w:val="24"/>
        </w:rPr>
        <w:t>DOI:</w:t>
      </w:r>
    </w:p>
    <w:p w:rsidR="001E3DFF" w:rsidRPr="001E3DFF" w:rsidRDefault="001E3DFF" w:rsidP="001E3DFF">
      <w:pPr>
        <w:spacing w:before="15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hyperlink r:id="rId4" w:tgtFrame="_blank" w:tooltip="Persistent link using digital object identifier" w:history="1">
        <w:r w:rsidRPr="001E3DFF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https://doi.org/10.1016/j.radphyschem.2024.111794</w:t>
        </w:r>
      </w:hyperlink>
    </w:p>
    <w:p w:rsidR="00764FF2" w:rsidRPr="00A86462" w:rsidRDefault="00764FF2">
      <w:pPr>
        <w:rPr>
          <w:rFonts w:ascii="Times New Roman" w:hAnsi="Times New Roman" w:cs="Times New Roman"/>
        </w:rPr>
      </w:pPr>
    </w:p>
    <w:sectPr w:rsidR="00764FF2" w:rsidRPr="00A86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62"/>
    <w:rsid w:val="000936E0"/>
    <w:rsid w:val="001052DE"/>
    <w:rsid w:val="001B68C5"/>
    <w:rsid w:val="001E3DFF"/>
    <w:rsid w:val="00304220"/>
    <w:rsid w:val="005120F2"/>
    <w:rsid w:val="005B6CFA"/>
    <w:rsid w:val="006F7ECA"/>
    <w:rsid w:val="00745CA7"/>
    <w:rsid w:val="00764FF2"/>
    <w:rsid w:val="009C09A7"/>
    <w:rsid w:val="00A86462"/>
    <w:rsid w:val="00BD09F4"/>
    <w:rsid w:val="00D2717E"/>
    <w:rsid w:val="00D354D1"/>
    <w:rsid w:val="00E4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BBCC-5AE5-40B4-AC98-848327E2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462"/>
    <w:rPr>
      <w:color w:val="0000FF"/>
      <w:u w:val="single"/>
    </w:rPr>
  </w:style>
  <w:style w:type="character" w:customStyle="1" w:styleId="button-link-text">
    <w:name w:val="button-link-text"/>
    <w:basedOn w:val="DefaultParagraphFont"/>
    <w:rsid w:val="001B68C5"/>
  </w:style>
  <w:style w:type="character" w:customStyle="1" w:styleId="react-xocs-alternative-link">
    <w:name w:val="react-xocs-alternative-link"/>
    <w:basedOn w:val="DefaultParagraphFont"/>
    <w:rsid w:val="001B68C5"/>
  </w:style>
  <w:style w:type="character" w:customStyle="1" w:styleId="given-name">
    <w:name w:val="given-name"/>
    <w:basedOn w:val="DefaultParagraphFont"/>
    <w:rsid w:val="001B68C5"/>
  </w:style>
  <w:style w:type="character" w:customStyle="1" w:styleId="text">
    <w:name w:val="text"/>
    <w:basedOn w:val="DefaultParagraphFont"/>
    <w:rsid w:val="001B68C5"/>
  </w:style>
  <w:style w:type="character" w:customStyle="1" w:styleId="author-ref">
    <w:name w:val="author-ref"/>
    <w:basedOn w:val="DefaultParagraphFont"/>
    <w:rsid w:val="001B68C5"/>
  </w:style>
  <w:style w:type="character" w:customStyle="1" w:styleId="anchor-text">
    <w:name w:val="anchor-text"/>
    <w:basedOn w:val="DefaultParagraphFont"/>
    <w:rsid w:val="001E3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radphyschem.2024.1117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2024-09-25T03:41:00Z</dcterms:created>
  <dcterms:modified xsi:type="dcterms:W3CDTF">2024-09-30T04:52:00Z</dcterms:modified>
</cp:coreProperties>
</file>