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E5A9E" w14:textId="77777777" w:rsidR="00D657DF" w:rsidRDefault="00000000">
      <w:pPr>
        <w:spacing w:after="200" w:line="276" w:lineRule="auto"/>
        <w:rPr>
          <w:rFonts w:ascii="Calibri" w:eastAsia="Calibri" w:hAnsi="Calibri" w:cs="Calibri"/>
        </w:rPr>
      </w:pPr>
      <w:r>
        <w:rPr>
          <w:rFonts w:ascii="Times New Roman" w:eastAsia="Times New Roman" w:hAnsi="Times New Roman" w:cs="Times New Roman"/>
          <w:sz w:val="40"/>
        </w:rPr>
        <w:t>The Efficacy of Platelet‑Rich Plasma as an Adjunct to Bone Grafting in Alveolar Ridge Preservation Following Tooth Extraction</w:t>
      </w:r>
    </w:p>
    <w:p w14:paraId="574F2C97" w14:textId="55663571" w:rsidR="00D657DF" w:rsidRDefault="00000000" w:rsidP="000B4CD8">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Author:</w:t>
      </w:r>
      <w:r w:rsidR="00E61044" w:rsidRPr="00E61044">
        <w:rPr>
          <w:rFonts w:ascii="Segoe UI" w:hAnsi="Segoe UI" w:cs="Segoe UI"/>
          <w:color w:val="5B616B"/>
          <w:shd w:val="clear" w:color="auto" w:fill="FFFFFF"/>
        </w:rPr>
        <w:t xml:space="preserve"> </w:t>
      </w:r>
      <w:hyperlink r:id="rId5" w:history="1">
        <w:r w:rsidR="00E61044" w:rsidRPr="00E61044">
          <w:rPr>
            <w:rStyle w:val="Hyperlink"/>
            <w:rFonts w:ascii="Times New Roman" w:eastAsia="Times New Roman" w:hAnsi="Times New Roman" w:cs="Times New Roman"/>
            <w:bCs/>
            <w:color w:val="0070C0"/>
            <w:sz w:val="24"/>
            <w:u w:val="none"/>
          </w:rPr>
          <w:t xml:space="preserve">Hiroj S </w:t>
        </w:r>
        <w:proofErr w:type="spellStart"/>
        <w:r w:rsidR="00E61044" w:rsidRPr="00E61044">
          <w:rPr>
            <w:rStyle w:val="Hyperlink"/>
            <w:rFonts w:ascii="Times New Roman" w:eastAsia="Times New Roman" w:hAnsi="Times New Roman" w:cs="Times New Roman"/>
            <w:bCs/>
            <w:color w:val="0070C0"/>
            <w:sz w:val="24"/>
            <w:u w:val="none"/>
          </w:rPr>
          <w:t>Bagde</w:t>
        </w:r>
        <w:proofErr w:type="spellEnd"/>
      </w:hyperlink>
      <w:r w:rsidR="00E61044" w:rsidRPr="00E61044">
        <w:rPr>
          <w:rFonts w:ascii="Times New Roman" w:eastAsia="Times New Roman" w:hAnsi="Times New Roman" w:cs="Times New Roman"/>
          <w:bCs/>
          <w:color w:val="0070C0"/>
          <w:sz w:val="24"/>
          <w:vertAlign w:val="superscript"/>
        </w:rPr>
        <w:t> </w:t>
      </w:r>
      <w:r w:rsidR="00E61044" w:rsidRPr="00E61044">
        <w:rPr>
          <w:rFonts w:ascii="Times New Roman" w:eastAsia="Times New Roman" w:hAnsi="Times New Roman" w:cs="Times New Roman"/>
          <w:bCs/>
          <w:color w:val="0070C0"/>
          <w:sz w:val="24"/>
        </w:rPr>
        <w:t>, </w:t>
      </w:r>
      <w:hyperlink r:id="rId6" w:history="1">
        <w:r w:rsidR="00E61044" w:rsidRPr="00E61044">
          <w:rPr>
            <w:rStyle w:val="Hyperlink"/>
            <w:rFonts w:ascii="Times New Roman" w:eastAsia="Times New Roman" w:hAnsi="Times New Roman" w:cs="Times New Roman"/>
            <w:bCs/>
            <w:color w:val="0070C0"/>
            <w:sz w:val="24"/>
            <w:u w:val="none"/>
          </w:rPr>
          <w:t>Mohammad K Alam</w:t>
        </w:r>
      </w:hyperlink>
      <w:r w:rsidR="00E61044" w:rsidRPr="00E61044">
        <w:rPr>
          <w:rFonts w:ascii="Times New Roman" w:eastAsia="Times New Roman" w:hAnsi="Times New Roman" w:cs="Times New Roman"/>
          <w:bCs/>
          <w:color w:val="0070C0"/>
          <w:sz w:val="24"/>
        </w:rPr>
        <w:t>, </w:t>
      </w:r>
      <w:hyperlink r:id="rId7" w:history="1">
        <w:r w:rsidR="00E61044" w:rsidRPr="00E61044">
          <w:rPr>
            <w:rStyle w:val="Hyperlink"/>
            <w:rFonts w:ascii="Times New Roman" w:eastAsia="Times New Roman" w:hAnsi="Times New Roman" w:cs="Times New Roman"/>
            <w:bCs/>
            <w:color w:val="0070C0"/>
            <w:sz w:val="24"/>
            <w:u w:val="none"/>
          </w:rPr>
          <w:t xml:space="preserve">Yazan Eid Muteb </w:t>
        </w:r>
        <w:proofErr w:type="spellStart"/>
        <w:r w:rsidR="00E61044" w:rsidRPr="00E61044">
          <w:rPr>
            <w:rStyle w:val="Hyperlink"/>
            <w:rFonts w:ascii="Times New Roman" w:eastAsia="Times New Roman" w:hAnsi="Times New Roman" w:cs="Times New Roman"/>
            <w:bCs/>
            <w:color w:val="0070C0"/>
            <w:sz w:val="24"/>
            <w:u w:val="none"/>
          </w:rPr>
          <w:t>Almohammed</w:t>
        </w:r>
        <w:proofErr w:type="spellEnd"/>
      </w:hyperlink>
      <w:r w:rsidR="00E61044" w:rsidRPr="00E61044">
        <w:rPr>
          <w:rFonts w:ascii="Times New Roman" w:eastAsia="Times New Roman" w:hAnsi="Times New Roman" w:cs="Times New Roman"/>
          <w:bCs/>
          <w:color w:val="0070C0"/>
          <w:sz w:val="24"/>
        </w:rPr>
        <w:t>, </w:t>
      </w:r>
      <w:hyperlink r:id="rId8" w:history="1">
        <w:r w:rsidR="00E61044" w:rsidRPr="00E61044">
          <w:rPr>
            <w:rStyle w:val="Hyperlink"/>
            <w:rFonts w:ascii="Times New Roman" w:eastAsia="Times New Roman" w:hAnsi="Times New Roman" w:cs="Times New Roman"/>
            <w:bCs/>
            <w:color w:val="0070C0"/>
            <w:sz w:val="24"/>
            <w:u w:val="none"/>
          </w:rPr>
          <w:t xml:space="preserve">Sufyan Mohammed </w:t>
        </w:r>
        <w:proofErr w:type="spellStart"/>
        <w:r w:rsidR="00E61044" w:rsidRPr="00E61044">
          <w:rPr>
            <w:rStyle w:val="Hyperlink"/>
            <w:rFonts w:ascii="Times New Roman" w:eastAsia="Times New Roman" w:hAnsi="Times New Roman" w:cs="Times New Roman"/>
            <w:bCs/>
            <w:color w:val="0070C0"/>
            <w:sz w:val="24"/>
            <w:u w:val="none"/>
          </w:rPr>
          <w:t>Mukhlef</w:t>
        </w:r>
        <w:proofErr w:type="spellEnd"/>
        <w:r w:rsidR="00E61044" w:rsidRPr="00E61044">
          <w:rPr>
            <w:rStyle w:val="Hyperlink"/>
            <w:rFonts w:ascii="Times New Roman" w:eastAsia="Times New Roman" w:hAnsi="Times New Roman" w:cs="Times New Roman"/>
            <w:bCs/>
            <w:color w:val="0070C0"/>
            <w:sz w:val="24"/>
            <w:u w:val="none"/>
          </w:rPr>
          <w:t xml:space="preserve"> </w:t>
        </w:r>
        <w:proofErr w:type="spellStart"/>
        <w:r w:rsidR="00E61044" w:rsidRPr="00E61044">
          <w:rPr>
            <w:rStyle w:val="Hyperlink"/>
            <w:rFonts w:ascii="Times New Roman" w:eastAsia="Times New Roman" w:hAnsi="Times New Roman" w:cs="Times New Roman"/>
            <w:bCs/>
            <w:color w:val="0070C0"/>
            <w:sz w:val="24"/>
            <w:u w:val="none"/>
          </w:rPr>
          <w:t>Almaqawid</w:t>
        </w:r>
        <w:proofErr w:type="spellEnd"/>
      </w:hyperlink>
      <w:r w:rsidR="00E61044" w:rsidRPr="00E61044">
        <w:rPr>
          <w:rFonts w:ascii="Times New Roman" w:eastAsia="Times New Roman" w:hAnsi="Times New Roman" w:cs="Times New Roman"/>
          <w:bCs/>
          <w:color w:val="0070C0"/>
          <w:sz w:val="24"/>
        </w:rPr>
        <w:t>, </w:t>
      </w:r>
      <w:hyperlink r:id="rId9" w:history="1">
        <w:r w:rsidR="00E61044" w:rsidRPr="00E61044">
          <w:rPr>
            <w:rStyle w:val="Hyperlink"/>
            <w:rFonts w:ascii="Times New Roman" w:eastAsia="Times New Roman" w:hAnsi="Times New Roman" w:cs="Times New Roman"/>
            <w:bCs/>
            <w:color w:val="0070C0"/>
            <w:sz w:val="24"/>
            <w:u w:val="none"/>
          </w:rPr>
          <w:t>Abdulelah Waheed Noman Alanazi</w:t>
        </w:r>
      </w:hyperlink>
      <w:r w:rsidR="00E61044" w:rsidRPr="00E61044">
        <w:rPr>
          <w:rFonts w:ascii="Times New Roman" w:eastAsia="Times New Roman" w:hAnsi="Times New Roman" w:cs="Times New Roman"/>
          <w:bCs/>
          <w:color w:val="0070C0"/>
          <w:sz w:val="24"/>
        </w:rPr>
        <w:t>, </w:t>
      </w:r>
      <w:hyperlink r:id="rId10" w:history="1">
        <w:r w:rsidR="00E61044" w:rsidRPr="00E61044">
          <w:rPr>
            <w:rStyle w:val="Hyperlink"/>
            <w:rFonts w:ascii="Times New Roman" w:eastAsia="Times New Roman" w:hAnsi="Times New Roman" w:cs="Times New Roman"/>
            <w:bCs/>
            <w:color w:val="0070C0"/>
            <w:sz w:val="24"/>
            <w:u w:val="none"/>
          </w:rPr>
          <w:t>Fawaz Talal F Alanazi</w:t>
        </w:r>
      </w:hyperlink>
      <w:r w:rsidR="00E61044" w:rsidRPr="00E61044">
        <w:rPr>
          <w:rFonts w:ascii="Times New Roman" w:eastAsia="Times New Roman" w:hAnsi="Times New Roman" w:cs="Times New Roman"/>
          <w:bCs/>
          <w:color w:val="0070C0"/>
          <w:sz w:val="24"/>
        </w:rPr>
        <w:t>, </w:t>
      </w:r>
      <w:hyperlink r:id="rId11" w:history="1">
        <w:r w:rsidR="00E61044" w:rsidRPr="00E61044">
          <w:rPr>
            <w:rStyle w:val="Hyperlink"/>
            <w:rFonts w:ascii="Times New Roman" w:eastAsia="Times New Roman" w:hAnsi="Times New Roman" w:cs="Times New Roman"/>
            <w:bCs/>
            <w:color w:val="0070C0"/>
            <w:sz w:val="24"/>
            <w:u w:val="none"/>
          </w:rPr>
          <w:t xml:space="preserve">Mohammed G </w:t>
        </w:r>
        <w:proofErr w:type="spellStart"/>
        <w:r w:rsidR="00E61044" w:rsidRPr="00E61044">
          <w:rPr>
            <w:rStyle w:val="Hyperlink"/>
            <w:rFonts w:ascii="Times New Roman" w:eastAsia="Times New Roman" w:hAnsi="Times New Roman" w:cs="Times New Roman"/>
            <w:bCs/>
            <w:color w:val="0070C0"/>
            <w:sz w:val="24"/>
            <w:u w:val="none"/>
          </w:rPr>
          <w:t>Sghaireen</w:t>
        </w:r>
        <w:proofErr w:type="spellEnd"/>
      </w:hyperlink>
      <w:r w:rsidR="00E61044" w:rsidRPr="00E61044">
        <w:rPr>
          <w:rFonts w:ascii="Times New Roman" w:eastAsia="Times New Roman" w:hAnsi="Times New Roman" w:cs="Times New Roman"/>
          <w:bCs/>
          <w:color w:val="0070C0"/>
          <w:sz w:val="24"/>
          <w:vertAlign w:val="superscript"/>
        </w:rPr>
        <w:t> </w:t>
      </w:r>
    </w:p>
    <w:p w14:paraId="23AED79A" w14:textId="77777777" w:rsidR="000B4CD8" w:rsidRDefault="000B4CD8" w:rsidP="000B4CD8">
      <w:pPr>
        <w:spacing w:after="200" w:line="276" w:lineRule="auto"/>
        <w:jc w:val="both"/>
        <w:rPr>
          <w:rFonts w:ascii="Times New Roman" w:eastAsia="Times New Roman" w:hAnsi="Times New Roman" w:cs="Times New Roman"/>
          <w:b/>
          <w:sz w:val="24"/>
        </w:rPr>
      </w:pPr>
    </w:p>
    <w:p w14:paraId="106D5519" w14:textId="3825F82E" w:rsidR="00D657DF" w:rsidRDefault="00000000" w:rsidP="000B4CD8">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Abstract:</w:t>
      </w:r>
    </w:p>
    <w:p w14:paraId="5305C51F" w14:textId="77777777" w:rsidR="004E6098" w:rsidRPr="004E6098" w:rsidRDefault="004E6098" w:rsidP="000B4CD8">
      <w:pPr>
        <w:spacing w:after="200" w:line="276" w:lineRule="auto"/>
        <w:jc w:val="both"/>
        <w:rPr>
          <w:rFonts w:ascii="Times New Roman" w:eastAsia="Times New Roman" w:hAnsi="Times New Roman" w:cs="Times New Roman"/>
          <w:sz w:val="24"/>
        </w:rPr>
      </w:pPr>
      <w:r w:rsidRPr="004E6098">
        <w:rPr>
          <w:rFonts w:ascii="Times New Roman" w:eastAsia="Times New Roman" w:hAnsi="Times New Roman" w:cs="Times New Roman"/>
          <w:sz w:val="24"/>
        </w:rPr>
        <w:t>Background: Tooth extraction often results in bone loss in the alveolar ridge, which can complicate subsequent dental implant placement. Alveolar ridge preservation (ARP) techniques, such as bone grafting, aim to mitigate this bone loss. Platelet-rich plasma (PRP) has been proposed as an adjunct to bone grafting in ARP to enhance bone regeneration.</w:t>
      </w:r>
    </w:p>
    <w:p w14:paraId="1F680CBB" w14:textId="77777777" w:rsidR="004E6098" w:rsidRPr="004E6098" w:rsidRDefault="004E6098" w:rsidP="000B4CD8">
      <w:pPr>
        <w:spacing w:after="200" w:line="276" w:lineRule="auto"/>
        <w:jc w:val="both"/>
        <w:rPr>
          <w:rFonts w:ascii="Times New Roman" w:eastAsia="Times New Roman" w:hAnsi="Times New Roman" w:cs="Times New Roman"/>
          <w:sz w:val="24"/>
        </w:rPr>
      </w:pPr>
      <w:r w:rsidRPr="004E6098">
        <w:rPr>
          <w:rFonts w:ascii="Times New Roman" w:eastAsia="Times New Roman" w:hAnsi="Times New Roman" w:cs="Times New Roman"/>
          <w:sz w:val="24"/>
        </w:rPr>
        <w:t xml:space="preserve">Materials and methods: A total of 60 patients requiring tooth extraction and ARP were included in this randomized controlled trial. Patients were divided into two groups: Group A received bone grafting alone, while Group B received bone grafting with PRP. Clinical and radiographic assessments were performed at baseline and 6-month </w:t>
      </w:r>
      <w:proofErr w:type="spellStart"/>
      <w:r w:rsidRPr="004E6098">
        <w:rPr>
          <w:rFonts w:ascii="Times New Roman" w:eastAsia="Times New Roman" w:hAnsi="Times New Roman" w:cs="Times New Roman"/>
          <w:sz w:val="24"/>
        </w:rPr>
        <w:t>postsurgery</w:t>
      </w:r>
      <w:proofErr w:type="spellEnd"/>
      <w:r w:rsidRPr="004E6098">
        <w:rPr>
          <w:rFonts w:ascii="Times New Roman" w:eastAsia="Times New Roman" w:hAnsi="Times New Roman" w:cs="Times New Roman"/>
          <w:sz w:val="24"/>
        </w:rPr>
        <w:t>. Bone density and height were measured using arbitrary values.</w:t>
      </w:r>
    </w:p>
    <w:p w14:paraId="75BD2CEF" w14:textId="77777777" w:rsidR="004E6098" w:rsidRPr="004E6098" w:rsidRDefault="004E6098" w:rsidP="000B4CD8">
      <w:pPr>
        <w:spacing w:after="200" w:line="276" w:lineRule="auto"/>
        <w:jc w:val="both"/>
        <w:rPr>
          <w:rFonts w:ascii="Times New Roman" w:eastAsia="Times New Roman" w:hAnsi="Times New Roman" w:cs="Times New Roman"/>
          <w:sz w:val="24"/>
        </w:rPr>
      </w:pPr>
      <w:r w:rsidRPr="004E6098">
        <w:rPr>
          <w:rFonts w:ascii="Times New Roman" w:eastAsia="Times New Roman" w:hAnsi="Times New Roman" w:cs="Times New Roman"/>
          <w:sz w:val="24"/>
        </w:rPr>
        <w:t>Results: At the 6-month follow-up, Group B demonstrated a statistically significant increase in bone density (</w:t>
      </w:r>
      <w:r w:rsidRPr="004E6098">
        <w:rPr>
          <w:rFonts w:ascii="Times New Roman" w:eastAsia="Times New Roman" w:hAnsi="Times New Roman" w:cs="Times New Roman"/>
          <w:i/>
          <w:iCs/>
          <w:sz w:val="24"/>
        </w:rPr>
        <w:t>P</w:t>
      </w:r>
      <w:r w:rsidRPr="004E6098">
        <w:rPr>
          <w:rFonts w:ascii="Times New Roman" w:eastAsia="Times New Roman" w:hAnsi="Times New Roman" w:cs="Times New Roman"/>
          <w:sz w:val="24"/>
        </w:rPr>
        <w:t> &lt; 0.05) and bone height (</w:t>
      </w:r>
      <w:r w:rsidRPr="004E6098">
        <w:rPr>
          <w:rFonts w:ascii="Times New Roman" w:eastAsia="Times New Roman" w:hAnsi="Times New Roman" w:cs="Times New Roman"/>
          <w:i/>
          <w:iCs/>
          <w:sz w:val="24"/>
        </w:rPr>
        <w:t>P</w:t>
      </w:r>
      <w:r w:rsidRPr="004E6098">
        <w:rPr>
          <w:rFonts w:ascii="Times New Roman" w:eastAsia="Times New Roman" w:hAnsi="Times New Roman" w:cs="Times New Roman"/>
          <w:sz w:val="24"/>
        </w:rPr>
        <w:t> &lt; 0.05) compared to Group A. The arbitrary values for bone density in Group B increased by 15% and bone height increased by 10% compared to baseline measurements. Group A showed minimal improvement.</w:t>
      </w:r>
    </w:p>
    <w:p w14:paraId="7571C635" w14:textId="77777777" w:rsidR="004E6098" w:rsidRPr="004E6098" w:rsidRDefault="004E6098" w:rsidP="000B4CD8">
      <w:pPr>
        <w:spacing w:after="200" w:line="276" w:lineRule="auto"/>
        <w:jc w:val="both"/>
        <w:rPr>
          <w:rFonts w:ascii="Times New Roman" w:eastAsia="Times New Roman" w:hAnsi="Times New Roman" w:cs="Times New Roman"/>
          <w:b/>
          <w:sz w:val="24"/>
        </w:rPr>
      </w:pPr>
      <w:r w:rsidRPr="004E6098">
        <w:rPr>
          <w:rFonts w:ascii="Times New Roman" w:eastAsia="Times New Roman" w:hAnsi="Times New Roman" w:cs="Times New Roman"/>
          <w:sz w:val="24"/>
        </w:rPr>
        <w:t>Conclusion: The incorporation of PRP as an adjunct to bone grafting in ARP following tooth extraction significantly enhances bone density and height, suggesting its efficacy in preserving the alveolar ridge.</w:t>
      </w:r>
    </w:p>
    <w:p w14:paraId="053EE929" w14:textId="77777777" w:rsidR="004E6098" w:rsidRDefault="004E6098" w:rsidP="000B4CD8">
      <w:pPr>
        <w:spacing w:after="200" w:line="276" w:lineRule="auto"/>
        <w:jc w:val="both"/>
        <w:rPr>
          <w:rFonts w:ascii="Times New Roman" w:eastAsia="Times New Roman" w:hAnsi="Times New Roman" w:cs="Times New Roman"/>
          <w:b/>
          <w:sz w:val="24"/>
        </w:rPr>
      </w:pPr>
    </w:p>
    <w:p w14:paraId="6978286E" w14:textId="67D5843C" w:rsidR="00D657DF" w:rsidRDefault="00000000" w:rsidP="000B4CD8">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Conference / Journal Link:</w:t>
      </w:r>
    </w:p>
    <w:bookmarkStart w:id="0" w:name="cj_link"/>
    <w:p w14:paraId="41B3F0AF" w14:textId="5DA51B74" w:rsidR="00D657DF" w:rsidRPr="004E6098" w:rsidRDefault="004E6098" w:rsidP="000B4CD8">
      <w:pPr>
        <w:spacing w:after="200" w:line="276" w:lineRule="auto"/>
        <w:jc w:val="both"/>
        <w:rPr>
          <w:rFonts w:ascii="Times New Roman" w:eastAsia="Times New Roman" w:hAnsi="Times New Roman" w:cs="Times New Roman"/>
          <w:sz w:val="24"/>
        </w:rPr>
      </w:pPr>
      <w:r w:rsidRPr="004E6098">
        <w:rPr>
          <w:rFonts w:ascii="Times New Roman" w:eastAsia="Times New Roman" w:hAnsi="Times New Roman" w:cs="Times New Roman"/>
          <w:sz w:val="24"/>
        </w:rPr>
        <w:fldChar w:fldCharType="begin"/>
      </w:r>
      <w:r w:rsidRPr="004E6098">
        <w:rPr>
          <w:rFonts w:ascii="Times New Roman" w:eastAsia="Times New Roman" w:hAnsi="Times New Roman" w:cs="Times New Roman"/>
          <w:sz w:val="24"/>
        </w:rPr>
        <w:instrText>HYPERLINK "https://pubmed.ncbi.nlm.nih.gov/38595415/" \l ":~:text=Conclusion%3A%20The%20incorporation%20of%20PRP,in%20preserving%20the%20alveolar%20ridge." \t "_blank"</w:instrText>
      </w:r>
      <w:r w:rsidRPr="004E6098">
        <w:rPr>
          <w:rFonts w:ascii="Times New Roman" w:eastAsia="Times New Roman" w:hAnsi="Times New Roman" w:cs="Times New Roman"/>
          <w:sz w:val="24"/>
        </w:rPr>
      </w:r>
      <w:r w:rsidRPr="004E6098">
        <w:rPr>
          <w:rFonts w:ascii="Times New Roman" w:eastAsia="Times New Roman" w:hAnsi="Times New Roman" w:cs="Times New Roman"/>
          <w:sz w:val="24"/>
        </w:rPr>
        <w:fldChar w:fldCharType="separate"/>
      </w:r>
      <w:r w:rsidRPr="004E6098">
        <w:rPr>
          <w:rStyle w:val="Hyperlink"/>
          <w:rFonts w:ascii="Times New Roman" w:eastAsia="Times New Roman" w:hAnsi="Times New Roman" w:cs="Times New Roman"/>
          <w:sz w:val="24"/>
          <w:u w:val="none"/>
        </w:rPr>
        <w:t>https://pubmed.ncbi.nlm.nih.gov/38595415/#:~:text=Conclusion%3A%20The%</w:t>
      </w:r>
      <w:r w:rsidRPr="004E6098">
        <w:rPr>
          <w:rFonts w:ascii="Times New Roman" w:eastAsia="Times New Roman" w:hAnsi="Times New Roman" w:cs="Times New Roman"/>
          <w:sz w:val="24"/>
        </w:rPr>
        <w:fldChar w:fldCharType="end"/>
      </w:r>
      <w:bookmarkEnd w:id="0"/>
    </w:p>
    <w:p w14:paraId="7B0DE6E9" w14:textId="77777777" w:rsidR="004E6098" w:rsidRDefault="00000000" w:rsidP="000B4CD8">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DOI:</w:t>
      </w:r>
    </w:p>
    <w:p w14:paraId="5208F391" w14:textId="5F60625E" w:rsidR="004E6098" w:rsidRPr="004E6098" w:rsidRDefault="004E6098" w:rsidP="000B4CD8">
      <w:pPr>
        <w:spacing w:after="200" w:line="276" w:lineRule="auto"/>
        <w:jc w:val="both"/>
        <w:rPr>
          <w:rFonts w:ascii="Times New Roman" w:eastAsia="Times New Roman" w:hAnsi="Times New Roman" w:cs="Times New Roman"/>
          <w:bCs/>
          <w:sz w:val="24"/>
        </w:rPr>
      </w:pPr>
      <w:hyperlink r:id="rId12" w:tgtFrame="_blank" w:history="1">
        <w:r w:rsidRPr="004E6098">
          <w:rPr>
            <w:rStyle w:val="Hyperlink"/>
            <w:rFonts w:ascii="Times New Roman" w:eastAsia="Times New Roman" w:hAnsi="Times New Roman" w:cs="Times New Roman"/>
            <w:bCs/>
            <w:sz w:val="24"/>
            <w:u w:val="none"/>
          </w:rPr>
          <w:t>10.4103/jpbs.jpbs_865_23</w:t>
        </w:r>
      </w:hyperlink>
    </w:p>
    <w:p w14:paraId="6C72DA4D" w14:textId="77777777" w:rsidR="004E6098" w:rsidRDefault="004E6098">
      <w:pPr>
        <w:spacing w:after="200" w:line="276" w:lineRule="auto"/>
        <w:rPr>
          <w:rFonts w:ascii="Times New Roman" w:eastAsia="Times New Roman" w:hAnsi="Times New Roman" w:cs="Times New Roman"/>
          <w:b/>
          <w:sz w:val="24"/>
        </w:rPr>
      </w:pPr>
    </w:p>
    <w:sectPr w:rsidR="004E60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C073C"/>
    <w:multiLevelType w:val="multilevel"/>
    <w:tmpl w:val="8CD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48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657DF"/>
    <w:rsid w:val="000B4CD8"/>
    <w:rsid w:val="0020552B"/>
    <w:rsid w:val="004E6098"/>
    <w:rsid w:val="00D657DF"/>
    <w:rsid w:val="00DE10C4"/>
    <w:rsid w:val="00E61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DF0D"/>
  <w15:docId w15:val="{61A16048-CB4A-464F-BF8F-E8DD61AF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044"/>
    <w:rPr>
      <w:color w:val="0563C1" w:themeColor="hyperlink"/>
      <w:u w:val="single"/>
    </w:rPr>
  </w:style>
  <w:style w:type="character" w:styleId="UnresolvedMention">
    <w:name w:val="Unresolved Mention"/>
    <w:basedOn w:val="DefaultParagraphFont"/>
    <w:uiPriority w:val="99"/>
    <w:semiHidden/>
    <w:unhideWhenUsed/>
    <w:rsid w:val="00E61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64976">
      <w:bodyDiv w:val="1"/>
      <w:marLeft w:val="0"/>
      <w:marRight w:val="0"/>
      <w:marTop w:val="0"/>
      <w:marBottom w:val="0"/>
      <w:divBdr>
        <w:top w:val="none" w:sz="0" w:space="0" w:color="auto"/>
        <w:left w:val="none" w:sz="0" w:space="0" w:color="auto"/>
        <w:bottom w:val="none" w:sz="0" w:space="0" w:color="auto"/>
        <w:right w:val="none" w:sz="0" w:space="0" w:color="auto"/>
      </w:divBdr>
    </w:div>
    <w:div w:id="1442266074">
      <w:bodyDiv w:val="1"/>
      <w:marLeft w:val="0"/>
      <w:marRight w:val="0"/>
      <w:marTop w:val="0"/>
      <w:marBottom w:val="0"/>
      <w:divBdr>
        <w:top w:val="none" w:sz="0" w:space="0" w:color="auto"/>
        <w:left w:val="none" w:sz="0" w:space="0" w:color="auto"/>
        <w:bottom w:val="none" w:sz="0" w:space="0" w:color="auto"/>
        <w:right w:val="none" w:sz="0" w:space="0" w:color="auto"/>
      </w:divBdr>
    </w:div>
    <w:div w:id="1700005487">
      <w:bodyDiv w:val="1"/>
      <w:marLeft w:val="0"/>
      <w:marRight w:val="0"/>
      <w:marTop w:val="0"/>
      <w:marBottom w:val="0"/>
      <w:divBdr>
        <w:top w:val="none" w:sz="0" w:space="0" w:color="auto"/>
        <w:left w:val="none" w:sz="0" w:space="0" w:color="auto"/>
        <w:bottom w:val="none" w:sz="0" w:space="0" w:color="auto"/>
        <w:right w:val="none" w:sz="0" w:space="0" w:color="auto"/>
      </w:divBdr>
    </w:div>
    <w:div w:id="1840389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Almaqawid+SMM&amp;cauthor_id=3859541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ubmed.ncbi.nlm.nih.gov/?term=Almohammed+YEM&amp;cauthor_id=38595415" TargetMode="External"/><Relationship Id="rId12" Type="http://schemas.openxmlformats.org/officeDocument/2006/relationships/hyperlink" Target="https://doi.org/10.4103/jpbs.jpbs_865_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term=Alam+MK&amp;cauthor_id=38595415" TargetMode="External"/><Relationship Id="rId11" Type="http://schemas.openxmlformats.org/officeDocument/2006/relationships/hyperlink" Target="https://pubmed.ncbi.nlm.nih.gov/?term=Sghaireen+MG&amp;cauthor_id=38595415" TargetMode="External"/><Relationship Id="rId5" Type="http://schemas.openxmlformats.org/officeDocument/2006/relationships/hyperlink" Target="https://pubmed.ncbi.nlm.nih.gov/?term=Bagde+HS&amp;cauthor_id=38595415" TargetMode="External"/><Relationship Id="rId10" Type="http://schemas.openxmlformats.org/officeDocument/2006/relationships/hyperlink" Target="https://pubmed.ncbi.nlm.nih.gov/?term=Alanazi+FTF&amp;cauthor_id=38595415" TargetMode="External"/><Relationship Id="rId4" Type="http://schemas.openxmlformats.org/officeDocument/2006/relationships/webSettings" Target="webSettings.xml"/><Relationship Id="rId9" Type="http://schemas.openxmlformats.org/officeDocument/2006/relationships/hyperlink" Target="https://pubmed.ncbi.nlm.nih.gov/?term=Alanazi+AWN&amp;cauthor_id=3859541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385</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Library</cp:lastModifiedBy>
  <cp:revision>17</cp:revision>
  <dcterms:created xsi:type="dcterms:W3CDTF">2024-10-08T04:12:00Z</dcterms:created>
  <dcterms:modified xsi:type="dcterms:W3CDTF">2024-10-08T04:25:00Z</dcterms:modified>
</cp:coreProperties>
</file>