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051D" w:rsidRPr="00910371" w:rsidRDefault="00910371">
      <w:pPr>
        <w:rPr>
          <w:rFonts w:ascii="Arial" w:hAnsi="Arial" w:cs="Arial"/>
          <w:color w:val="404040" w:themeColor="text1" w:themeTint="BF"/>
          <w:sz w:val="40"/>
          <w:szCs w:val="40"/>
        </w:rPr>
      </w:pPr>
      <w:bookmarkStart w:id="0" w:name="_GoBack"/>
      <w:r w:rsidRPr="00910371">
        <w:rPr>
          <w:rFonts w:ascii="Arial" w:hAnsi="Arial" w:cs="Arial"/>
          <w:color w:val="404040" w:themeColor="text1" w:themeTint="BF"/>
          <w:sz w:val="40"/>
          <w:szCs w:val="40"/>
        </w:rPr>
        <w:t>Modelling the Knowledge-Sharing Behaviour of Students on Facebook</w:t>
      </w:r>
    </w:p>
    <w:bookmarkEnd w:id="0"/>
    <w:p w:rsidR="00910371" w:rsidRPr="00910371" w:rsidRDefault="00910371">
      <w:pPr>
        <w:rPr>
          <w:rFonts w:ascii="Arial" w:hAnsi="Arial" w:cs="Arial"/>
        </w:rPr>
      </w:pPr>
      <w:r w:rsidRPr="00910371">
        <w:rPr>
          <w:rFonts w:ascii="Arial" w:hAnsi="Arial" w:cs="Arial"/>
          <w:color w:val="595959" w:themeColor="text1" w:themeTint="A6"/>
        </w:rPr>
        <w:t>Mohamed Emran Hossain, Touhid Bhuiyan, Imran Mahmud and Md. Shohel Arman</w:t>
      </w:r>
    </w:p>
    <w:p w:rsidR="00910371" w:rsidRDefault="00910371" w:rsidP="00910371">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rsidR="00910371" w:rsidRPr="00910371" w:rsidRDefault="00910371" w:rsidP="00910371">
      <w:pPr>
        <w:jc w:val="both"/>
        <w:rPr>
          <w:rFonts w:ascii="Arial" w:hAnsi="Arial" w:cs="Arial"/>
          <w:sz w:val="24"/>
          <w:szCs w:val="24"/>
        </w:rPr>
      </w:pPr>
      <w:r w:rsidRPr="00910371">
        <w:rPr>
          <w:rFonts w:ascii="Arial" w:hAnsi="Arial" w:cs="Arial"/>
          <w:color w:val="404040" w:themeColor="text1" w:themeTint="BF"/>
          <w:sz w:val="24"/>
          <w:szCs w:val="24"/>
        </w:rPr>
        <w:t>This paper aims to illustrate the relationship between the constructs of social cognitive theory and social exchange theory with regard to the knowledge-sharing behaviour of students on Facebook. This research was conducted on 123 students using self-administrative survey questionnaires. The technique of structural equation modelling was employed to examine the hypothesized relationships between the variables. The findings of this study indicate that affiliation and innovativeness significantly the knowledge-sharing behaviour of students. Overall, perceived reciprocal benefit, perceived enjoyment, knowledge power, and affiliation and outcome expectations are found to be strong predictors of such behaviour. Previous research mostly examined the knowledge sharing attitude or intention in the industry setting. This study has been conducted in the educational setting and particularly focuses on the influence of the educational climate and expectation outcome on the knowledge sharing attitude of students.</w:t>
      </w:r>
    </w:p>
    <w:sectPr w:rsidR="00910371" w:rsidRPr="009103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371"/>
    <w:rsid w:val="005A051D"/>
    <w:rsid w:val="009103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66EEA5-3AFA-4EBB-A214-721463A39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910371"/>
    <w:pPr>
      <w:keepNext/>
      <w:keepLines/>
      <w:spacing w:before="40" w:after="0"/>
      <w:outlineLvl w:val="1"/>
    </w:pPr>
    <w:rPr>
      <w:rFonts w:asciiTheme="majorHAnsi" w:eastAsiaTheme="majorEastAsia" w:hAnsiTheme="majorHAnsi" w:cstheme="majorBidi"/>
      <w:color w:val="2E74B5" w:themeColor="accent1" w:themeShade="BF"/>
      <w:sz w:val="26"/>
      <w:szCs w:val="33"/>
      <w:lang w:bidi="bn-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910371"/>
    <w:rPr>
      <w:rFonts w:asciiTheme="majorHAnsi" w:eastAsiaTheme="majorEastAsia" w:hAnsiTheme="majorHAnsi" w:cstheme="majorBidi"/>
      <w:color w:val="2E74B5" w:themeColor="accent1" w:themeShade="BF"/>
      <w:sz w:val="26"/>
      <w:szCs w:val="33"/>
      <w:lang w:bidi="bn-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173</Words>
  <Characters>991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2019-05-25T08:43:00Z</dcterms:created>
  <dcterms:modified xsi:type="dcterms:W3CDTF">2019-05-25T08:47:00Z</dcterms:modified>
</cp:coreProperties>
</file>