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56603F7B" w:rsidR="000E03F6" w:rsidRPr="0052572F" w:rsidRDefault="008021EF">
      <w:pPr>
        <w:rPr>
          <w:rFonts w:ascii="Times New Roman" w:hAnsi="Times New Roman" w:cs="Times New Roman"/>
          <w:sz w:val="40"/>
          <w:szCs w:val="40"/>
        </w:rPr>
      </w:pPr>
      <w:r w:rsidRPr="008021EF">
        <w:rPr>
          <w:rFonts w:ascii="Times New Roman" w:hAnsi="Times New Roman" w:cs="Times New Roman"/>
          <w:sz w:val="40"/>
          <w:szCs w:val="40"/>
        </w:rPr>
        <w:t>Pioneering Study of Radioactivity in Soil near the Payra 1320 Mw Thermal Power Plant, the Largest Coal-fired Thermal Power Plant in Bangladesh</w:t>
      </w:r>
      <w:r w:rsidR="006D5BBB">
        <w:rPr>
          <w:rFonts w:ascii="Times New Roman" w:hAnsi="Times New Roman" w:cs="Times New Roman"/>
          <w:sz w:val="40"/>
          <w:szCs w:val="40"/>
        </w:rPr>
        <w:t xml:space="preserve"> </w:t>
      </w:r>
    </w:p>
    <w:p w14:paraId="40A61456" w14:textId="77777777" w:rsidR="000E03F6" w:rsidRDefault="000E03F6">
      <w:pPr>
        <w:rPr>
          <w:rFonts w:ascii="Times New Roman" w:hAnsi="Times New Roman" w:cs="Times New Roman"/>
          <w:b/>
          <w:bCs/>
          <w:sz w:val="24"/>
          <w:szCs w:val="24"/>
        </w:rPr>
      </w:pPr>
    </w:p>
    <w:p w14:paraId="02DA5D73" w14:textId="2BCD711E" w:rsidR="000E03F6" w:rsidRPr="00BC63A8" w:rsidRDefault="000E03F6" w:rsidP="00BC63A8">
      <w:pPr>
        <w:jc w:val="both"/>
        <w:rPr>
          <w:rFonts w:ascii="Times New Roman" w:hAnsi="Times New Roman" w:cs="Times New Roman"/>
          <w:color w:val="004E9A"/>
          <w:sz w:val="24"/>
          <w:szCs w:val="24"/>
        </w:rPr>
      </w:pPr>
      <w:r w:rsidRPr="00BC63A8">
        <w:rPr>
          <w:rFonts w:ascii="Times New Roman" w:hAnsi="Times New Roman" w:cs="Times New Roman"/>
          <w:b/>
          <w:bCs/>
          <w:sz w:val="24"/>
          <w:szCs w:val="24"/>
        </w:rPr>
        <w:t>Author:</w:t>
      </w:r>
      <w:bookmarkStart w:id="0" w:name="cj_link"/>
      <w:r w:rsidR="008551A6" w:rsidRPr="00BC63A8">
        <w:rPr>
          <w:rFonts w:ascii="Times New Roman" w:hAnsi="Times New Roman" w:cs="Times New Roman"/>
          <w:sz w:val="24"/>
          <w:szCs w:val="24"/>
        </w:rPr>
        <w:t xml:space="preserve"> </w:t>
      </w:r>
      <w:bookmarkEnd w:id="0"/>
      <w:r w:rsidR="008551A6" w:rsidRPr="00BC63A8">
        <w:rPr>
          <w:rFonts w:ascii="Times New Roman" w:hAnsi="Times New Roman" w:cs="Times New Roman"/>
          <w:color w:val="004E9A"/>
          <w:sz w:val="24"/>
          <w:szCs w:val="24"/>
        </w:rPr>
        <w:fldChar w:fldCharType="begin"/>
      </w:r>
      <w:r w:rsidR="008551A6" w:rsidRPr="00BC63A8">
        <w:rPr>
          <w:rFonts w:ascii="Times New Roman" w:hAnsi="Times New Roman" w:cs="Times New Roman"/>
          <w:color w:val="004E9A"/>
          <w:sz w:val="24"/>
          <w:szCs w:val="24"/>
        </w:rPr>
        <w:instrText>HYPERLINK "https://www.tandfonline.com/author/Siraz%2C+M+M+Mahfuz"</w:instrText>
      </w:r>
      <w:r w:rsidR="008551A6" w:rsidRPr="00BC63A8">
        <w:rPr>
          <w:rFonts w:ascii="Times New Roman" w:hAnsi="Times New Roman" w:cs="Times New Roman"/>
          <w:color w:val="004E9A"/>
          <w:sz w:val="24"/>
          <w:szCs w:val="24"/>
        </w:rPr>
      </w:r>
      <w:r w:rsidR="008551A6" w:rsidRPr="00BC63A8">
        <w:rPr>
          <w:rFonts w:ascii="Times New Roman" w:hAnsi="Times New Roman" w:cs="Times New Roman"/>
          <w:color w:val="004E9A"/>
          <w:sz w:val="24"/>
          <w:szCs w:val="24"/>
        </w:rPr>
        <w:fldChar w:fldCharType="separate"/>
      </w:r>
      <w:r w:rsidR="008551A6" w:rsidRPr="00BC63A8">
        <w:rPr>
          <w:rStyle w:val="Hyperlink"/>
          <w:rFonts w:ascii="Times New Roman" w:hAnsi="Times New Roman" w:cs="Times New Roman"/>
          <w:color w:val="004E9A"/>
          <w:sz w:val="24"/>
          <w:szCs w:val="24"/>
          <w:u w:val="none"/>
        </w:rPr>
        <w:t xml:space="preserve">M. M. Mahfuz </w:t>
      </w:r>
      <w:proofErr w:type="spellStart"/>
      <w:r w:rsidR="008551A6" w:rsidRPr="00BC63A8">
        <w:rPr>
          <w:rStyle w:val="Hyperlink"/>
          <w:rFonts w:ascii="Times New Roman" w:hAnsi="Times New Roman" w:cs="Times New Roman"/>
          <w:color w:val="004E9A"/>
          <w:sz w:val="24"/>
          <w:szCs w:val="24"/>
          <w:u w:val="none"/>
        </w:rPr>
        <w:t>Siraz</w:t>
      </w:r>
      <w:proofErr w:type="spellEnd"/>
      <w:r w:rsidR="008551A6" w:rsidRPr="00BC63A8">
        <w:rPr>
          <w:rFonts w:ascii="Times New Roman" w:hAnsi="Times New Roman" w:cs="Times New Roman"/>
          <w:color w:val="004E9A"/>
          <w:sz w:val="24"/>
          <w:szCs w:val="24"/>
        </w:rPr>
        <w:fldChar w:fldCharType="end"/>
      </w:r>
      <w:r w:rsidR="008551A6" w:rsidRPr="00BC63A8">
        <w:rPr>
          <w:rFonts w:ascii="Times New Roman" w:hAnsi="Times New Roman" w:cs="Times New Roman"/>
          <w:color w:val="004E9A"/>
          <w:sz w:val="24"/>
          <w:szCs w:val="24"/>
        </w:rPr>
        <w:t xml:space="preserve">, </w:t>
      </w:r>
      <w:hyperlink r:id="rId5" w:history="1">
        <w:r w:rsidR="008551A6" w:rsidRPr="00BC63A8">
          <w:rPr>
            <w:rStyle w:val="Hyperlink"/>
            <w:rFonts w:ascii="Times New Roman" w:hAnsi="Times New Roman" w:cs="Times New Roman"/>
            <w:color w:val="004E9A"/>
            <w:sz w:val="24"/>
            <w:szCs w:val="24"/>
            <w:u w:val="none"/>
          </w:rPr>
          <w:t>Ashik Reza</w:t>
        </w:r>
      </w:hyperlink>
      <w:r w:rsidR="008551A6" w:rsidRPr="00BC63A8">
        <w:rPr>
          <w:rFonts w:ascii="Times New Roman" w:hAnsi="Times New Roman" w:cs="Times New Roman"/>
          <w:color w:val="004E9A"/>
          <w:sz w:val="24"/>
          <w:szCs w:val="24"/>
        </w:rPr>
        <w:t xml:space="preserve">, </w:t>
      </w:r>
      <w:hyperlink r:id="rId6" w:history="1">
        <w:r w:rsidR="008551A6" w:rsidRPr="00BC63A8">
          <w:rPr>
            <w:rStyle w:val="Hyperlink"/>
            <w:rFonts w:ascii="Times New Roman" w:hAnsi="Times New Roman" w:cs="Times New Roman"/>
            <w:color w:val="004E9A"/>
            <w:sz w:val="24"/>
            <w:szCs w:val="24"/>
            <w:u w:val="none"/>
          </w:rPr>
          <w:t>Mohammad Khan</w:t>
        </w:r>
      </w:hyperlink>
      <w:r w:rsidR="008551A6" w:rsidRPr="00BC63A8">
        <w:rPr>
          <w:rFonts w:ascii="Times New Roman" w:hAnsi="Times New Roman" w:cs="Times New Roman"/>
          <w:color w:val="004E9A"/>
          <w:sz w:val="24"/>
          <w:szCs w:val="24"/>
        </w:rPr>
        <w:t xml:space="preserve">, </w:t>
      </w:r>
      <w:hyperlink r:id="rId7" w:history="1">
        <w:r w:rsidR="00BC63A8" w:rsidRPr="00BC63A8">
          <w:rPr>
            <w:rStyle w:val="Hyperlink"/>
            <w:rFonts w:ascii="Times New Roman" w:hAnsi="Times New Roman" w:cs="Times New Roman"/>
            <w:color w:val="004E9A"/>
            <w:sz w:val="24"/>
            <w:szCs w:val="24"/>
            <w:u w:val="none"/>
          </w:rPr>
          <w:t>Mohammad Shafiqul Alam</w:t>
        </w:r>
      </w:hyperlink>
      <w:r w:rsidR="00BC63A8" w:rsidRPr="00BC63A8">
        <w:rPr>
          <w:rFonts w:ascii="Times New Roman" w:hAnsi="Times New Roman" w:cs="Times New Roman"/>
          <w:color w:val="004E9A"/>
          <w:sz w:val="24"/>
          <w:szCs w:val="24"/>
        </w:rPr>
        <w:t xml:space="preserve">, </w:t>
      </w:r>
      <w:hyperlink r:id="rId8" w:history="1">
        <w:r w:rsidR="00BC63A8" w:rsidRPr="00BC63A8">
          <w:rPr>
            <w:rStyle w:val="Hyperlink"/>
            <w:rFonts w:ascii="Times New Roman" w:hAnsi="Times New Roman" w:cs="Times New Roman"/>
            <w:color w:val="004E9A"/>
            <w:sz w:val="24"/>
            <w:szCs w:val="24"/>
            <w:u w:val="none"/>
          </w:rPr>
          <w:t>Jubair Al Mahmud</w:t>
        </w:r>
      </w:hyperlink>
      <w:r w:rsidR="00BC63A8" w:rsidRPr="00BC63A8">
        <w:rPr>
          <w:rFonts w:ascii="Times New Roman" w:hAnsi="Times New Roman" w:cs="Times New Roman"/>
          <w:color w:val="004E9A"/>
          <w:sz w:val="24"/>
          <w:szCs w:val="24"/>
        </w:rPr>
        <w:t xml:space="preserve">, </w:t>
      </w:r>
      <w:hyperlink r:id="rId9" w:history="1">
        <w:r w:rsidR="00BC63A8" w:rsidRPr="00BC63A8">
          <w:rPr>
            <w:rStyle w:val="Hyperlink"/>
            <w:rFonts w:ascii="Times New Roman" w:hAnsi="Times New Roman" w:cs="Times New Roman"/>
            <w:color w:val="004E9A"/>
            <w:sz w:val="24"/>
            <w:szCs w:val="24"/>
            <w:u w:val="none"/>
          </w:rPr>
          <w:t xml:space="preserve">Md. </w:t>
        </w:r>
        <w:proofErr w:type="spellStart"/>
        <w:r w:rsidR="00BC63A8" w:rsidRPr="00BC63A8">
          <w:rPr>
            <w:rStyle w:val="Hyperlink"/>
            <w:rFonts w:ascii="Times New Roman" w:hAnsi="Times New Roman" w:cs="Times New Roman"/>
            <w:color w:val="004E9A"/>
            <w:sz w:val="24"/>
            <w:szCs w:val="24"/>
            <w:u w:val="none"/>
          </w:rPr>
          <w:t>Bazlar</w:t>
        </w:r>
        <w:proofErr w:type="spellEnd"/>
        <w:r w:rsidR="00BC63A8" w:rsidRPr="00BC63A8">
          <w:rPr>
            <w:rStyle w:val="Hyperlink"/>
            <w:rFonts w:ascii="Times New Roman" w:hAnsi="Times New Roman" w:cs="Times New Roman"/>
            <w:color w:val="004E9A"/>
            <w:sz w:val="24"/>
            <w:szCs w:val="24"/>
            <w:u w:val="none"/>
          </w:rPr>
          <w:t xml:space="preserve"> Rashid</w:t>
        </w:r>
      </w:hyperlink>
      <w:r w:rsidR="00BC63A8" w:rsidRPr="00BC63A8">
        <w:rPr>
          <w:rFonts w:ascii="Times New Roman" w:hAnsi="Times New Roman" w:cs="Times New Roman"/>
          <w:color w:val="004E9A"/>
          <w:sz w:val="24"/>
          <w:szCs w:val="24"/>
        </w:rPr>
        <w:t xml:space="preserve">, </w:t>
      </w:r>
      <w:hyperlink r:id="rId10" w:history="1">
        <w:r w:rsidR="00BC63A8" w:rsidRPr="00BC63A8">
          <w:rPr>
            <w:rStyle w:val="Hyperlink"/>
            <w:rFonts w:ascii="Times New Roman" w:hAnsi="Times New Roman" w:cs="Times New Roman"/>
            <w:color w:val="004E9A"/>
            <w:sz w:val="24"/>
            <w:szCs w:val="24"/>
            <w:u w:val="none"/>
          </w:rPr>
          <w:t>Mahbuba Begum</w:t>
        </w:r>
      </w:hyperlink>
      <w:r w:rsidR="00BC63A8" w:rsidRPr="00BC63A8">
        <w:rPr>
          <w:rFonts w:ascii="Times New Roman" w:hAnsi="Times New Roman" w:cs="Times New Roman"/>
          <w:color w:val="004E9A"/>
          <w:sz w:val="24"/>
          <w:szCs w:val="24"/>
        </w:rPr>
        <w:t xml:space="preserve">, </w:t>
      </w:r>
      <w:hyperlink r:id="rId11" w:history="1">
        <w:r w:rsidR="00BC63A8" w:rsidRPr="00BC63A8">
          <w:rPr>
            <w:rStyle w:val="Hyperlink"/>
            <w:rFonts w:ascii="Times New Roman" w:hAnsi="Times New Roman" w:cs="Times New Roman"/>
            <w:color w:val="004E9A"/>
            <w:sz w:val="24"/>
            <w:szCs w:val="24"/>
            <w:u w:val="none"/>
          </w:rPr>
          <w:t>Nazneen Sultana</w:t>
        </w:r>
      </w:hyperlink>
      <w:r w:rsidR="00BC63A8" w:rsidRPr="00BC63A8">
        <w:rPr>
          <w:rFonts w:ascii="Times New Roman" w:hAnsi="Times New Roman" w:cs="Times New Roman"/>
          <w:color w:val="004E9A"/>
          <w:sz w:val="24"/>
          <w:szCs w:val="24"/>
        </w:rPr>
        <w:t xml:space="preserve">, </w:t>
      </w:r>
      <w:hyperlink r:id="rId12" w:history="1">
        <w:proofErr w:type="spellStart"/>
        <w:r w:rsidR="00BC63A8" w:rsidRPr="00BC63A8">
          <w:rPr>
            <w:rStyle w:val="Hyperlink"/>
            <w:rFonts w:ascii="Times New Roman" w:hAnsi="Times New Roman" w:cs="Times New Roman"/>
            <w:color w:val="004E9A"/>
            <w:sz w:val="24"/>
            <w:szCs w:val="24"/>
            <w:u w:val="none"/>
          </w:rPr>
          <w:t>Mayeen</w:t>
        </w:r>
        <w:proofErr w:type="spellEnd"/>
        <w:r w:rsidR="00BC63A8" w:rsidRPr="00BC63A8">
          <w:rPr>
            <w:rStyle w:val="Hyperlink"/>
            <w:rFonts w:ascii="Times New Roman" w:hAnsi="Times New Roman" w:cs="Times New Roman"/>
            <w:color w:val="004E9A"/>
            <w:sz w:val="24"/>
            <w:szCs w:val="24"/>
            <w:u w:val="none"/>
          </w:rPr>
          <w:t xml:space="preserve"> Uddin Khandaker</w:t>
        </w:r>
      </w:hyperlink>
      <w:r w:rsidR="00BC63A8" w:rsidRPr="00BC63A8">
        <w:rPr>
          <w:rFonts w:ascii="Times New Roman" w:hAnsi="Times New Roman" w:cs="Times New Roman"/>
          <w:color w:val="004E9A"/>
          <w:sz w:val="24"/>
          <w:szCs w:val="24"/>
        </w:rPr>
        <w:t xml:space="preserve">, </w:t>
      </w:r>
      <w:hyperlink r:id="rId13" w:history="1">
        <w:r w:rsidR="00BC63A8" w:rsidRPr="00BC63A8">
          <w:rPr>
            <w:rStyle w:val="Hyperlink"/>
            <w:rFonts w:ascii="Times New Roman" w:hAnsi="Times New Roman" w:cs="Times New Roman"/>
            <w:color w:val="004E9A"/>
            <w:sz w:val="24"/>
            <w:szCs w:val="24"/>
            <w:u w:val="none"/>
          </w:rPr>
          <w:t>Hamid Osman</w:t>
        </w:r>
      </w:hyperlink>
      <w:r w:rsidR="00BC63A8" w:rsidRPr="00BC63A8">
        <w:rPr>
          <w:rFonts w:ascii="Times New Roman" w:hAnsi="Times New Roman" w:cs="Times New Roman"/>
          <w:color w:val="004E9A"/>
          <w:sz w:val="24"/>
          <w:szCs w:val="24"/>
        </w:rPr>
        <w:t xml:space="preserve">, </w:t>
      </w:r>
      <w:hyperlink r:id="rId14" w:history="1">
        <w:r w:rsidR="00BC63A8" w:rsidRPr="00BC63A8">
          <w:rPr>
            <w:rStyle w:val="Hyperlink"/>
            <w:rFonts w:ascii="Times New Roman" w:hAnsi="Times New Roman" w:cs="Times New Roman"/>
            <w:color w:val="004E9A"/>
            <w:sz w:val="24"/>
            <w:szCs w:val="24"/>
            <w:u w:val="none"/>
          </w:rPr>
          <w:t>S. Yeasmin</w:t>
        </w:r>
      </w:hyperlink>
    </w:p>
    <w:p w14:paraId="689221C7" w14:textId="40C93A9D" w:rsidR="000E03F6" w:rsidRPr="00BC63A8" w:rsidRDefault="000E03F6" w:rsidP="00BC63A8">
      <w:pPr>
        <w:jc w:val="both"/>
        <w:rPr>
          <w:rFonts w:ascii="Times New Roman" w:hAnsi="Times New Roman" w:cs="Times New Roman"/>
          <w:b/>
          <w:bCs/>
          <w:sz w:val="24"/>
          <w:szCs w:val="24"/>
        </w:rPr>
      </w:pPr>
      <w:r w:rsidRPr="00BC63A8">
        <w:rPr>
          <w:rFonts w:ascii="Times New Roman" w:hAnsi="Times New Roman" w:cs="Times New Roman"/>
          <w:b/>
          <w:bCs/>
          <w:sz w:val="24"/>
          <w:szCs w:val="24"/>
        </w:rPr>
        <w:t xml:space="preserve">Abstract: </w:t>
      </w:r>
    </w:p>
    <w:p w14:paraId="3A47CD1D" w14:textId="7EF9A81C" w:rsidR="000E03F6" w:rsidRPr="00BC63A8" w:rsidRDefault="008551A6" w:rsidP="00BC63A8">
      <w:pPr>
        <w:jc w:val="both"/>
        <w:rPr>
          <w:rFonts w:ascii="Times New Roman" w:hAnsi="Times New Roman" w:cs="Times New Roman"/>
          <w:sz w:val="24"/>
          <w:szCs w:val="24"/>
        </w:rPr>
      </w:pPr>
      <w:r w:rsidRPr="00BC63A8">
        <w:rPr>
          <w:rFonts w:ascii="Times New Roman" w:hAnsi="Times New Roman" w:cs="Times New Roman"/>
          <w:sz w:val="24"/>
          <w:szCs w:val="24"/>
        </w:rPr>
        <w:t xml:space="preserve">Coal combustion increases atmospheric radioactivity, harming those live in the periphery of coal-fired thermal power plants (CFTPPs). A pioneering study has been performed using a high-purity germanium detector by </w:t>
      </w:r>
      <w:proofErr w:type="spellStart"/>
      <w:r w:rsidRPr="00BC63A8">
        <w:rPr>
          <w:rFonts w:ascii="Times New Roman" w:hAnsi="Times New Roman" w:cs="Times New Roman"/>
          <w:sz w:val="24"/>
          <w:szCs w:val="24"/>
        </w:rPr>
        <w:t>analysing</w:t>
      </w:r>
      <w:proofErr w:type="spellEnd"/>
      <w:r w:rsidRPr="00BC63A8">
        <w:rPr>
          <w:rFonts w:ascii="Times New Roman" w:hAnsi="Times New Roman" w:cs="Times New Roman"/>
          <w:sz w:val="24"/>
          <w:szCs w:val="24"/>
        </w:rPr>
        <w:t xml:space="preserve"> 30 soil samples collected from distances of 50, 600, 1200, and 3000 </w:t>
      </w:r>
      <w:proofErr w:type="spellStart"/>
      <w:r w:rsidRPr="00BC63A8">
        <w:rPr>
          <w:rFonts w:ascii="Times New Roman" w:hAnsi="Times New Roman" w:cs="Times New Roman"/>
          <w:sz w:val="24"/>
          <w:szCs w:val="24"/>
        </w:rPr>
        <w:t>metres</w:t>
      </w:r>
      <w:proofErr w:type="spellEnd"/>
      <w:r w:rsidRPr="00BC63A8">
        <w:rPr>
          <w:rFonts w:ascii="Times New Roman" w:hAnsi="Times New Roman" w:cs="Times New Roman"/>
          <w:sz w:val="24"/>
          <w:szCs w:val="24"/>
        </w:rPr>
        <w:t xml:space="preserve"> in the periphery of the largest 1320 MW CFTPP, Payra, Bangladesh. The activity concentrations of </w:t>
      </w:r>
      <w:r w:rsidRPr="00BC63A8">
        <w:rPr>
          <w:rFonts w:ascii="Times New Roman" w:hAnsi="Times New Roman" w:cs="Times New Roman"/>
          <w:sz w:val="24"/>
          <w:szCs w:val="24"/>
          <w:vertAlign w:val="superscript"/>
        </w:rPr>
        <w:t>226</w:t>
      </w:r>
      <w:r w:rsidRPr="00BC63A8">
        <w:rPr>
          <w:rFonts w:ascii="Times New Roman" w:hAnsi="Times New Roman" w:cs="Times New Roman"/>
          <w:sz w:val="24"/>
          <w:szCs w:val="24"/>
        </w:rPr>
        <w:t>Ra, </w:t>
      </w:r>
      <w:r w:rsidRPr="00BC63A8">
        <w:rPr>
          <w:rFonts w:ascii="Times New Roman" w:hAnsi="Times New Roman" w:cs="Times New Roman"/>
          <w:sz w:val="24"/>
          <w:szCs w:val="24"/>
          <w:vertAlign w:val="superscript"/>
        </w:rPr>
        <w:t>232</w:t>
      </w:r>
      <w:r w:rsidRPr="00BC63A8">
        <w:rPr>
          <w:rFonts w:ascii="Times New Roman" w:hAnsi="Times New Roman" w:cs="Times New Roman"/>
          <w:sz w:val="24"/>
          <w:szCs w:val="24"/>
        </w:rPr>
        <w:t>Th and </w:t>
      </w:r>
      <w:r w:rsidRPr="00BC63A8">
        <w:rPr>
          <w:rFonts w:ascii="Times New Roman" w:hAnsi="Times New Roman" w:cs="Times New Roman"/>
          <w:sz w:val="24"/>
          <w:szCs w:val="24"/>
          <w:vertAlign w:val="superscript"/>
        </w:rPr>
        <w:t>40</w:t>
      </w:r>
      <w:r w:rsidRPr="00BC63A8">
        <w:rPr>
          <w:rFonts w:ascii="Times New Roman" w:hAnsi="Times New Roman" w:cs="Times New Roman"/>
          <w:sz w:val="24"/>
          <w:szCs w:val="24"/>
        </w:rPr>
        <w:t>K ranged from 19–32, 31–90, and 420–870 </w:t>
      </w:r>
      <w:proofErr w:type="spellStart"/>
      <w:r w:rsidRPr="00BC63A8">
        <w:rPr>
          <w:rFonts w:ascii="Times New Roman" w:hAnsi="Times New Roman" w:cs="Times New Roman"/>
          <w:sz w:val="24"/>
          <w:szCs w:val="24"/>
        </w:rPr>
        <w:t>Bq</w:t>
      </w:r>
      <w:proofErr w:type="spellEnd"/>
      <w:r w:rsidRPr="00BC63A8">
        <w:rPr>
          <w:rFonts w:ascii="Times New Roman" w:hAnsi="Times New Roman" w:cs="Times New Roman"/>
          <w:sz w:val="24"/>
          <w:szCs w:val="24"/>
        </w:rPr>
        <w:t>/kg, respectively, with most of the samples show </w:t>
      </w:r>
      <w:r w:rsidRPr="00BC63A8">
        <w:rPr>
          <w:rFonts w:ascii="Times New Roman" w:hAnsi="Times New Roman" w:cs="Times New Roman"/>
          <w:sz w:val="24"/>
          <w:szCs w:val="24"/>
          <w:vertAlign w:val="superscript"/>
        </w:rPr>
        <w:t>232</w:t>
      </w:r>
      <w:r w:rsidRPr="00BC63A8">
        <w:rPr>
          <w:rFonts w:ascii="Times New Roman" w:hAnsi="Times New Roman" w:cs="Times New Roman"/>
          <w:sz w:val="24"/>
          <w:szCs w:val="24"/>
        </w:rPr>
        <w:t>Th and </w:t>
      </w:r>
      <w:r w:rsidRPr="00BC63A8">
        <w:rPr>
          <w:rFonts w:ascii="Times New Roman" w:hAnsi="Times New Roman" w:cs="Times New Roman"/>
          <w:sz w:val="24"/>
          <w:szCs w:val="24"/>
          <w:vertAlign w:val="superscript"/>
        </w:rPr>
        <w:t>40</w:t>
      </w:r>
      <w:r w:rsidRPr="00BC63A8">
        <w:rPr>
          <w:rFonts w:ascii="Times New Roman" w:hAnsi="Times New Roman" w:cs="Times New Roman"/>
          <w:sz w:val="24"/>
          <w:szCs w:val="24"/>
        </w:rPr>
        <w:t>K levels above global averages. Elevated levels of </w:t>
      </w:r>
      <w:r w:rsidRPr="00BC63A8">
        <w:rPr>
          <w:rFonts w:ascii="Times New Roman" w:hAnsi="Times New Roman" w:cs="Times New Roman"/>
          <w:sz w:val="24"/>
          <w:szCs w:val="24"/>
          <w:vertAlign w:val="superscript"/>
        </w:rPr>
        <w:t>232</w:t>
      </w:r>
      <w:r w:rsidRPr="00BC63A8">
        <w:rPr>
          <w:rFonts w:ascii="Times New Roman" w:hAnsi="Times New Roman" w:cs="Times New Roman"/>
          <w:sz w:val="24"/>
          <w:szCs w:val="24"/>
        </w:rPr>
        <w:t>Th and </w:t>
      </w:r>
      <w:r w:rsidRPr="00BC63A8">
        <w:rPr>
          <w:rFonts w:ascii="Times New Roman" w:hAnsi="Times New Roman" w:cs="Times New Roman"/>
          <w:sz w:val="24"/>
          <w:szCs w:val="24"/>
          <w:vertAlign w:val="superscript"/>
        </w:rPr>
        <w:t>40</w:t>
      </w:r>
      <w:r w:rsidRPr="00BC63A8">
        <w:rPr>
          <w:rFonts w:ascii="Times New Roman" w:hAnsi="Times New Roman" w:cs="Times New Roman"/>
          <w:sz w:val="24"/>
          <w:szCs w:val="24"/>
        </w:rPr>
        <w:t>K in soil around Payra thermal power plant stem from natural minerals, granitic rocks, ash disposal, coal combustion residues, and environmental factors. Radiological hazard indices, including dose rates and cancer risk, exceed global averages, indicating unsafe radiation exposure for coal miners and locals. These findings are crucial for planning coal-fired power plants and stress the need for municipal regulation of fly ash and health monitoring to mitigate risks for workers and residents.</w:t>
      </w:r>
    </w:p>
    <w:p w14:paraId="319FA02A" w14:textId="77777777" w:rsidR="000E03F6" w:rsidRPr="00BC63A8" w:rsidRDefault="000E03F6" w:rsidP="00BC63A8">
      <w:pPr>
        <w:jc w:val="both"/>
        <w:rPr>
          <w:rFonts w:ascii="Times New Roman" w:hAnsi="Times New Roman" w:cs="Times New Roman"/>
          <w:sz w:val="24"/>
          <w:szCs w:val="24"/>
        </w:rPr>
      </w:pPr>
    </w:p>
    <w:p w14:paraId="7091CC9A" w14:textId="464E157F" w:rsidR="000E03F6" w:rsidRPr="00BC63A8" w:rsidRDefault="000E03F6" w:rsidP="00BC63A8">
      <w:pPr>
        <w:jc w:val="both"/>
        <w:rPr>
          <w:rFonts w:ascii="Times New Roman" w:hAnsi="Times New Roman" w:cs="Times New Roman"/>
          <w:b/>
          <w:bCs/>
          <w:sz w:val="24"/>
          <w:szCs w:val="24"/>
        </w:rPr>
      </w:pPr>
      <w:r w:rsidRPr="00BC63A8">
        <w:rPr>
          <w:rFonts w:ascii="Times New Roman" w:hAnsi="Times New Roman" w:cs="Times New Roman"/>
          <w:b/>
          <w:bCs/>
          <w:sz w:val="24"/>
          <w:szCs w:val="24"/>
        </w:rPr>
        <w:t>Conference / Journal Link</w:t>
      </w:r>
      <w:r w:rsidR="003A4568" w:rsidRPr="00BC63A8">
        <w:rPr>
          <w:rFonts w:ascii="Times New Roman" w:hAnsi="Times New Roman" w:cs="Times New Roman"/>
          <w:b/>
          <w:bCs/>
          <w:sz w:val="24"/>
          <w:szCs w:val="24"/>
        </w:rPr>
        <w:t xml:space="preserve">: </w:t>
      </w:r>
    </w:p>
    <w:p w14:paraId="35895C28" w14:textId="5033477C" w:rsidR="003A4568" w:rsidRPr="00BC63A8" w:rsidRDefault="008551A6" w:rsidP="00BC63A8">
      <w:pPr>
        <w:jc w:val="both"/>
        <w:rPr>
          <w:rFonts w:ascii="Times New Roman" w:hAnsi="Times New Roman" w:cs="Times New Roman"/>
          <w:sz w:val="24"/>
          <w:szCs w:val="24"/>
        </w:rPr>
      </w:pPr>
      <w:hyperlink r:id="rId15" w:tgtFrame="_blank" w:history="1">
        <w:r w:rsidRPr="00BC63A8">
          <w:rPr>
            <w:rStyle w:val="Hyperlink"/>
            <w:rFonts w:ascii="Times New Roman" w:hAnsi="Times New Roman" w:cs="Times New Roman"/>
            <w:sz w:val="24"/>
            <w:szCs w:val="24"/>
            <w:u w:val="none"/>
          </w:rPr>
          <w:t>https://www.tandfonline.com/doi/full/10.1080/03067319.2024.2404526</w:t>
        </w:r>
      </w:hyperlink>
    </w:p>
    <w:p w14:paraId="0D18686D" w14:textId="77777777" w:rsidR="008551A6" w:rsidRPr="00BC63A8" w:rsidRDefault="008551A6" w:rsidP="00BC63A8">
      <w:pPr>
        <w:jc w:val="both"/>
        <w:rPr>
          <w:rFonts w:ascii="Times New Roman" w:hAnsi="Times New Roman" w:cs="Times New Roman"/>
          <w:b/>
          <w:bCs/>
          <w:sz w:val="24"/>
          <w:szCs w:val="24"/>
        </w:rPr>
      </w:pPr>
    </w:p>
    <w:p w14:paraId="2CD9F643" w14:textId="2DED8BC9" w:rsidR="000E03F6" w:rsidRPr="00BC63A8" w:rsidRDefault="000E03F6" w:rsidP="00BC63A8">
      <w:pPr>
        <w:jc w:val="both"/>
        <w:rPr>
          <w:rFonts w:ascii="Times New Roman" w:hAnsi="Times New Roman" w:cs="Times New Roman"/>
          <w:b/>
          <w:bCs/>
          <w:sz w:val="24"/>
          <w:szCs w:val="24"/>
        </w:rPr>
      </w:pPr>
      <w:r w:rsidRPr="00BC63A8">
        <w:rPr>
          <w:rFonts w:ascii="Times New Roman" w:hAnsi="Times New Roman" w:cs="Times New Roman"/>
          <w:b/>
          <w:bCs/>
          <w:sz w:val="24"/>
          <w:szCs w:val="24"/>
        </w:rPr>
        <w:t>DOI:</w:t>
      </w:r>
    </w:p>
    <w:p w14:paraId="261FBF0B" w14:textId="79E4CBD5" w:rsidR="008551A6" w:rsidRPr="008551A6" w:rsidRDefault="008551A6" w:rsidP="00BC63A8">
      <w:pPr>
        <w:jc w:val="both"/>
        <w:rPr>
          <w:rFonts w:ascii="Times New Roman" w:hAnsi="Times New Roman" w:cs="Times New Roman"/>
          <w:sz w:val="24"/>
          <w:szCs w:val="24"/>
        </w:rPr>
      </w:pPr>
      <w:hyperlink r:id="rId16" w:history="1">
        <w:r w:rsidRPr="008551A6">
          <w:rPr>
            <w:rStyle w:val="Hyperlink"/>
            <w:rFonts w:ascii="Times New Roman" w:hAnsi="Times New Roman" w:cs="Times New Roman"/>
            <w:sz w:val="24"/>
            <w:szCs w:val="24"/>
            <w:u w:val="none"/>
          </w:rPr>
          <w:t>https://doi.org/10.1080/03067319.2024.2404526</w:t>
        </w:r>
      </w:hyperlink>
    </w:p>
    <w:p w14:paraId="3310F6D4" w14:textId="77777777" w:rsidR="000E03F6" w:rsidRPr="00BC63A8" w:rsidRDefault="000E03F6" w:rsidP="00BC63A8">
      <w:pPr>
        <w:jc w:val="both"/>
        <w:rPr>
          <w:rFonts w:ascii="Times New Roman" w:hAnsi="Times New Roman" w:cs="Times New Roman"/>
          <w:sz w:val="24"/>
          <w:szCs w:val="24"/>
        </w:rPr>
      </w:pPr>
    </w:p>
    <w:sectPr w:rsidR="000E03F6" w:rsidRPr="00BC6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A666DE"/>
    <w:multiLevelType w:val="multilevel"/>
    <w:tmpl w:val="5C58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1293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A4568"/>
    <w:rsid w:val="003D234A"/>
    <w:rsid w:val="004F4305"/>
    <w:rsid w:val="0052572F"/>
    <w:rsid w:val="00526E52"/>
    <w:rsid w:val="00531238"/>
    <w:rsid w:val="005533FA"/>
    <w:rsid w:val="005B6EB4"/>
    <w:rsid w:val="005B71EB"/>
    <w:rsid w:val="005C6CCD"/>
    <w:rsid w:val="0068191E"/>
    <w:rsid w:val="00697B2D"/>
    <w:rsid w:val="006B03C3"/>
    <w:rsid w:val="006D5BBB"/>
    <w:rsid w:val="006E52C3"/>
    <w:rsid w:val="008021EF"/>
    <w:rsid w:val="0081562C"/>
    <w:rsid w:val="008551A6"/>
    <w:rsid w:val="008A629F"/>
    <w:rsid w:val="008F7173"/>
    <w:rsid w:val="00911FC3"/>
    <w:rsid w:val="00943CA4"/>
    <w:rsid w:val="00993447"/>
    <w:rsid w:val="00B319FA"/>
    <w:rsid w:val="00BA1D1E"/>
    <w:rsid w:val="00BC63A8"/>
    <w:rsid w:val="00BF6EE0"/>
    <w:rsid w:val="00C60B17"/>
    <w:rsid w:val="00CC6951"/>
    <w:rsid w:val="00CD4C13"/>
    <w:rsid w:val="00CF2D1D"/>
    <w:rsid w:val="00CF70C8"/>
    <w:rsid w:val="00D26E3D"/>
    <w:rsid w:val="00DB6083"/>
    <w:rsid w:val="00DC372F"/>
    <w:rsid w:val="00E32B37"/>
    <w:rsid w:val="00EA62C4"/>
    <w:rsid w:val="00EC166B"/>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018783">
      <w:bodyDiv w:val="1"/>
      <w:marLeft w:val="0"/>
      <w:marRight w:val="0"/>
      <w:marTop w:val="0"/>
      <w:marBottom w:val="0"/>
      <w:divBdr>
        <w:top w:val="none" w:sz="0" w:space="0" w:color="auto"/>
        <w:left w:val="none" w:sz="0" w:space="0" w:color="auto"/>
        <w:bottom w:val="none" w:sz="0" w:space="0" w:color="auto"/>
        <w:right w:val="none" w:sz="0" w:space="0" w:color="auto"/>
      </w:divBdr>
    </w:div>
    <w:div w:id="40167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al+Mahmud%2C+Jubair" TargetMode="External"/><Relationship Id="rId13" Type="http://schemas.openxmlformats.org/officeDocument/2006/relationships/hyperlink" Target="https://www.tandfonline.com/author/Osman%2C+Hamid"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andfonline.com/author/Alam%2C+Mohammad+Shafiqul" TargetMode="External"/><Relationship Id="rId12" Type="http://schemas.openxmlformats.org/officeDocument/2006/relationships/hyperlink" Target="https://www.tandfonline.com/author/Khandaker%2C+Mayeen+Udd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80/03067319.2024.2404526" TargetMode="External"/><Relationship Id="rId1" Type="http://schemas.openxmlformats.org/officeDocument/2006/relationships/numbering" Target="numbering.xml"/><Relationship Id="rId6" Type="http://schemas.openxmlformats.org/officeDocument/2006/relationships/hyperlink" Target="https://www.tandfonline.com/author/Khan%2C+Mohammad" TargetMode="External"/><Relationship Id="rId11" Type="http://schemas.openxmlformats.org/officeDocument/2006/relationships/hyperlink" Target="https://www.tandfonline.com/author/Sultana%2C+Nazneen" TargetMode="External"/><Relationship Id="rId5" Type="http://schemas.openxmlformats.org/officeDocument/2006/relationships/hyperlink" Target="https://www.tandfonline.com/author/Reza%2C+Ashik" TargetMode="External"/><Relationship Id="rId15" Type="http://schemas.openxmlformats.org/officeDocument/2006/relationships/hyperlink" Target="https://www.tandfonline.com/doi/full/10.1080/03067319.2024.2404526" TargetMode="External"/><Relationship Id="rId10" Type="http://schemas.openxmlformats.org/officeDocument/2006/relationships/hyperlink" Target="https://www.tandfonline.com/author/Begum%2C+Mahbuba" TargetMode="External"/><Relationship Id="rId4" Type="http://schemas.openxmlformats.org/officeDocument/2006/relationships/webSettings" Target="webSettings.xml"/><Relationship Id="rId9" Type="http://schemas.openxmlformats.org/officeDocument/2006/relationships/hyperlink" Target="https://www.tandfonline.com/author/Rashid%2C+Md+Bazlar" TargetMode="External"/><Relationship Id="rId14" Type="http://schemas.openxmlformats.org/officeDocument/2006/relationships/hyperlink" Target="https://www.tandfonline.com/author/Yeasmin%2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2025-01-26T08:15:00Z</dcterms:created>
  <dcterms:modified xsi:type="dcterms:W3CDTF">2025-02-03T07:53:00Z</dcterms:modified>
</cp:coreProperties>
</file>