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AC180" w14:textId="51A205D9" w:rsidR="00FE4E79" w:rsidRPr="0052572F" w:rsidRDefault="00FE4E79" w:rsidP="00FE4E79">
      <w:pPr>
        <w:rPr>
          <w:rFonts w:ascii="Times New Roman" w:hAnsi="Times New Roman" w:cs="Times New Roman"/>
          <w:sz w:val="40"/>
          <w:szCs w:val="40"/>
        </w:rPr>
      </w:pPr>
      <w:r w:rsidRPr="00FE4E79">
        <w:rPr>
          <w:rFonts w:ascii="Times New Roman" w:hAnsi="Times New Roman" w:cs="Times New Roman"/>
          <w:sz w:val="40"/>
          <w:szCs w:val="40"/>
        </w:rPr>
        <w:t>Perturbation in Meander Behaviour of a Subtropical River in India Under Variable Natural and Anthropogenic Controls</w:t>
      </w:r>
    </w:p>
    <w:p w14:paraId="40A61456" w14:textId="0ADDFA7C" w:rsidR="000E03F6" w:rsidRDefault="000E03F6">
      <w:pPr>
        <w:rPr>
          <w:rFonts w:ascii="Times New Roman" w:hAnsi="Times New Roman" w:cs="Times New Roman"/>
          <w:b/>
          <w:bCs/>
          <w:sz w:val="24"/>
          <w:szCs w:val="24"/>
        </w:rPr>
      </w:pPr>
    </w:p>
    <w:p w14:paraId="5159E62B" w14:textId="3AB99370" w:rsidR="00EC166B" w:rsidRPr="00A449B7" w:rsidRDefault="000E03F6" w:rsidP="00A449B7">
      <w:pPr>
        <w:jc w:val="both"/>
        <w:rPr>
          <w:rFonts w:ascii="Times New Roman" w:hAnsi="Times New Roman" w:cs="Times New Roman"/>
          <w:color w:val="004E9A"/>
          <w:sz w:val="24"/>
          <w:szCs w:val="24"/>
        </w:rPr>
      </w:pPr>
      <w:r w:rsidRPr="00A449B7">
        <w:rPr>
          <w:rFonts w:ascii="Times New Roman" w:hAnsi="Times New Roman" w:cs="Times New Roman"/>
          <w:b/>
          <w:bCs/>
          <w:sz w:val="24"/>
          <w:szCs w:val="24"/>
        </w:rPr>
        <w:t>Author:</w:t>
      </w:r>
      <w:r w:rsidR="0052572F" w:rsidRPr="00A449B7">
        <w:rPr>
          <w:rFonts w:ascii="Times New Roman" w:hAnsi="Times New Roman" w:cs="Times New Roman"/>
          <w:b/>
          <w:bCs/>
          <w:sz w:val="24"/>
          <w:szCs w:val="24"/>
        </w:rPr>
        <w:t xml:space="preserve"> </w:t>
      </w:r>
      <w:r w:rsidR="00A449B7" w:rsidRPr="00A449B7">
        <w:rPr>
          <w:rFonts w:ascii="Times New Roman" w:hAnsi="Times New Roman" w:cs="Times New Roman"/>
          <w:color w:val="004E9A"/>
          <w:sz w:val="24"/>
          <w:szCs w:val="24"/>
        </w:rPr>
        <w:t>Susmita Ghosh, </w:t>
      </w:r>
      <w:proofErr w:type="spellStart"/>
      <w:r w:rsidR="00A449B7" w:rsidRPr="00A449B7">
        <w:rPr>
          <w:rFonts w:ascii="Times New Roman" w:hAnsi="Times New Roman" w:cs="Times New Roman"/>
          <w:color w:val="004E9A"/>
          <w:sz w:val="24"/>
          <w:szCs w:val="24"/>
        </w:rPr>
        <w:t>Aznarul</w:t>
      </w:r>
      <w:proofErr w:type="spellEnd"/>
      <w:r w:rsidR="00A449B7" w:rsidRPr="00A449B7">
        <w:rPr>
          <w:rFonts w:ascii="Times New Roman" w:hAnsi="Times New Roman" w:cs="Times New Roman"/>
          <w:color w:val="004E9A"/>
          <w:sz w:val="24"/>
          <w:szCs w:val="24"/>
        </w:rPr>
        <w:t> Islam </w:t>
      </w:r>
      <w:r w:rsidR="00A449B7" w:rsidRPr="00A449B7">
        <w:rPr>
          <w:rFonts w:ascii="Times New Roman" w:hAnsi="Times New Roman" w:cs="Times New Roman"/>
          <w:color w:val="004E9A"/>
          <w:sz w:val="24"/>
          <w:szCs w:val="24"/>
          <w:vertAlign w:val="superscript"/>
        </w:rPr>
        <w:t>a</w:t>
      </w:r>
      <w:r w:rsidR="00A449B7" w:rsidRPr="00A449B7">
        <w:rPr>
          <w:rFonts w:ascii="Times New Roman" w:hAnsi="Times New Roman" w:cs="Times New Roman"/>
          <w:color w:val="004E9A"/>
          <w:sz w:val="24"/>
          <w:szCs w:val="24"/>
        </w:rPr>
        <w:t>, Balai Chandra Da, Subodh Chandra Pal </w:t>
      </w:r>
      <w:r w:rsidR="00A449B7" w:rsidRPr="00A449B7">
        <w:rPr>
          <w:rFonts w:ascii="Times New Roman" w:hAnsi="Times New Roman" w:cs="Times New Roman"/>
          <w:color w:val="004E9A"/>
          <w:sz w:val="24"/>
          <w:szCs w:val="24"/>
          <w:vertAlign w:val="superscript"/>
        </w:rPr>
        <w:t>c</w:t>
      </w:r>
      <w:r w:rsidR="00A449B7" w:rsidRPr="00A449B7">
        <w:rPr>
          <w:rFonts w:ascii="Times New Roman" w:hAnsi="Times New Roman" w:cs="Times New Roman"/>
          <w:color w:val="004E9A"/>
          <w:sz w:val="24"/>
          <w:szCs w:val="24"/>
        </w:rPr>
        <w:t xml:space="preserve">, Abu Reza Md </w:t>
      </w:r>
      <w:proofErr w:type="spellStart"/>
      <w:r w:rsidR="00A449B7" w:rsidRPr="00A449B7">
        <w:rPr>
          <w:rFonts w:ascii="Times New Roman" w:hAnsi="Times New Roman" w:cs="Times New Roman"/>
          <w:color w:val="004E9A"/>
          <w:sz w:val="24"/>
          <w:szCs w:val="24"/>
        </w:rPr>
        <w:t>Towfiqul</w:t>
      </w:r>
      <w:proofErr w:type="spellEnd"/>
      <w:r w:rsidR="00A449B7" w:rsidRPr="00A449B7">
        <w:rPr>
          <w:rFonts w:ascii="Times New Roman" w:hAnsi="Times New Roman" w:cs="Times New Roman"/>
          <w:color w:val="004E9A"/>
          <w:sz w:val="24"/>
          <w:szCs w:val="24"/>
        </w:rPr>
        <w:t> Islam, Sahil Mallick </w:t>
      </w:r>
    </w:p>
    <w:p w14:paraId="02DA5D73" w14:textId="77777777" w:rsidR="000E03F6" w:rsidRPr="00A449B7" w:rsidRDefault="000E03F6" w:rsidP="00A449B7">
      <w:pPr>
        <w:jc w:val="both"/>
        <w:rPr>
          <w:rFonts w:ascii="Times New Roman" w:hAnsi="Times New Roman" w:cs="Times New Roman"/>
          <w:b/>
          <w:bCs/>
          <w:sz w:val="24"/>
          <w:szCs w:val="24"/>
        </w:rPr>
      </w:pPr>
    </w:p>
    <w:p w14:paraId="689221C7" w14:textId="40C93A9D" w:rsidR="000E03F6" w:rsidRPr="00A449B7" w:rsidRDefault="000E03F6" w:rsidP="00A449B7">
      <w:pPr>
        <w:jc w:val="both"/>
        <w:rPr>
          <w:rFonts w:ascii="Times New Roman" w:hAnsi="Times New Roman" w:cs="Times New Roman"/>
          <w:b/>
          <w:bCs/>
          <w:sz w:val="24"/>
          <w:szCs w:val="24"/>
        </w:rPr>
      </w:pPr>
      <w:r w:rsidRPr="00A449B7">
        <w:rPr>
          <w:rFonts w:ascii="Times New Roman" w:hAnsi="Times New Roman" w:cs="Times New Roman"/>
          <w:b/>
          <w:bCs/>
          <w:sz w:val="24"/>
          <w:szCs w:val="24"/>
        </w:rPr>
        <w:t xml:space="preserve">Abstract: </w:t>
      </w:r>
    </w:p>
    <w:p w14:paraId="3A47CD1D" w14:textId="27F68041" w:rsidR="000E03F6" w:rsidRPr="00A449B7" w:rsidRDefault="00C66087" w:rsidP="00A449B7">
      <w:pPr>
        <w:jc w:val="both"/>
        <w:rPr>
          <w:rFonts w:ascii="Times New Roman" w:hAnsi="Times New Roman" w:cs="Times New Roman"/>
          <w:sz w:val="24"/>
          <w:szCs w:val="24"/>
        </w:rPr>
      </w:pPr>
      <w:r w:rsidRPr="00A449B7">
        <w:rPr>
          <w:rFonts w:ascii="Times New Roman" w:hAnsi="Times New Roman" w:cs="Times New Roman"/>
          <w:sz w:val="24"/>
          <w:szCs w:val="24"/>
        </w:rPr>
        <w:t>Over the past few decades, machine learning (ML) has demonstrated significant advancements in all areas of human existence. Machine learning and deep learning models rely heavily on data. Typically, basic machine learning (ML) and deep learning (DL) models receive input data and its matching output. Within the model, these models generate rules. In a physics-guided model, input and output rules are provided to optimize the model’s learning, hence enhancing the model’s loss optimization. The concept of the physics-guided neural network (PGNN) is becoming increasingly popular among researchers and industry professionals. It has been applied in numerous fields such as healthcare, medicine, environmental science, and control systems. This review was conducted using four specific research questions. We obtained papers from six different sources and reviewed a total of 81 papers, based on the selected keywords. In addition, we have specifically addressed the difficulties and potential advantages of the PGNN. Our intention is for this review to provide guidance for aspiring researchers seeking to obtain a deeper understanding of the PGNN.</w:t>
      </w:r>
    </w:p>
    <w:p w14:paraId="319FA02A" w14:textId="77777777" w:rsidR="000E03F6" w:rsidRPr="00A449B7" w:rsidRDefault="000E03F6" w:rsidP="00A449B7">
      <w:pPr>
        <w:jc w:val="both"/>
        <w:rPr>
          <w:rFonts w:ascii="Times New Roman" w:hAnsi="Times New Roman" w:cs="Times New Roman"/>
          <w:b/>
          <w:bCs/>
          <w:sz w:val="24"/>
          <w:szCs w:val="24"/>
        </w:rPr>
      </w:pPr>
    </w:p>
    <w:p w14:paraId="7091CC9A" w14:textId="464E157F" w:rsidR="000E03F6" w:rsidRPr="00A449B7" w:rsidRDefault="000E03F6" w:rsidP="00A449B7">
      <w:pPr>
        <w:jc w:val="both"/>
        <w:rPr>
          <w:rFonts w:ascii="Times New Roman" w:hAnsi="Times New Roman" w:cs="Times New Roman"/>
          <w:b/>
          <w:bCs/>
          <w:sz w:val="24"/>
          <w:szCs w:val="24"/>
        </w:rPr>
      </w:pPr>
      <w:r w:rsidRPr="00A449B7">
        <w:rPr>
          <w:rFonts w:ascii="Times New Roman" w:hAnsi="Times New Roman" w:cs="Times New Roman"/>
          <w:b/>
          <w:bCs/>
          <w:sz w:val="24"/>
          <w:szCs w:val="24"/>
        </w:rPr>
        <w:t>Conference / Journal Link</w:t>
      </w:r>
      <w:r w:rsidR="003A4568" w:rsidRPr="00A449B7">
        <w:rPr>
          <w:rFonts w:ascii="Times New Roman" w:hAnsi="Times New Roman" w:cs="Times New Roman"/>
          <w:b/>
          <w:bCs/>
          <w:sz w:val="24"/>
          <w:szCs w:val="24"/>
        </w:rPr>
        <w:t xml:space="preserve">: </w:t>
      </w:r>
    </w:p>
    <w:bookmarkStart w:id="0" w:name="cj_link"/>
    <w:p w14:paraId="35895C28" w14:textId="65C247D1" w:rsidR="003A4568" w:rsidRPr="00A449B7" w:rsidRDefault="00C66087" w:rsidP="00A449B7">
      <w:pPr>
        <w:jc w:val="both"/>
        <w:rPr>
          <w:rFonts w:ascii="Times New Roman" w:hAnsi="Times New Roman" w:cs="Times New Roman"/>
          <w:sz w:val="24"/>
          <w:szCs w:val="24"/>
        </w:rPr>
      </w:pPr>
      <w:r w:rsidRPr="00A449B7">
        <w:rPr>
          <w:rFonts w:ascii="Times New Roman" w:hAnsi="Times New Roman" w:cs="Times New Roman"/>
          <w:sz w:val="24"/>
          <w:szCs w:val="24"/>
        </w:rPr>
        <w:fldChar w:fldCharType="begin"/>
      </w:r>
      <w:r w:rsidRPr="00A449B7">
        <w:rPr>
          <w:rFonts w:ascii="Times New Roman" w:hAnsi="Times New Roman" w:cs="Times New Roman"/>
          <w:sz w:val="24"/>
          <w:szCs w:val="24"/>
        </w:rPr>
        <w:instrText>HYPERLINK "https://www.mdpi.com/2673-6470/4/4/42" \t "_blank"</w:instrText>
      </w:r>
      <w:r w:rsidRPr="00A449B7">
        <w:rPr>
          <w:rFonts w:ascii="Times New Roman" w:hAnsi="Times New Roman" w:cs="Times New Roman"/>
          <w:sz w:val="24"/>
          <w:szCs w:val="24"/>
        </w:rPr>
      </w:r>
      <w:r w:rsidRPr="00A449B7">
        <w:rPr>
          <w:rFonts w:ascii="Times New Roman" w:hAnsi="Times New Roman" w:cs="Times New Roman"/>
          <w:sz w:val="24"/>
          <w:szCs w:val="24"/>
        </w:rPr>
        <w:fldChar w:fldCharType="separate"/>
      </w:r>
      <w:r w:rsidRPr="00A449B7">
        <w:rPr>
          <w:rStyle w:val="Hyperlink"/>
          <w:rFonts w:ascii="Times New Roman" w:hAnsi="Times New Roman" w:cs="Times New Roman"/>
          <w:sz w:val="24"/>
          <w:szCs w:val="24"/>
          <w:u w:val="none"/>
        </w:rPr>
        <w:t>https://www.mdpi.com/2673-6470/4/4/42</w:t>
      </w:r>
      <w:r w:rsidRPr="00A449B7">
        <w:rPr>
          <w:rFonts w:ascii="Times New Roman" w:hAnsi="Times New Roman" w:cs="Times New Roman"/>
          <w:sz w:val="24"/>
          <w:szCs w:val="24"/>
        </w:rPr>
        <w:fldChar w:fldCharType="end"/>
      </w:r>
      <w:bookmarkEnd w:id="0"/>
    </w:p>
    <w:p w14:paraId="2CD9F643" w14:textId="77777777" w:rsidR="000E03F6" w:rsidRPr="00A449B7" w:rsidRDefault="000E03F6" w:rsidP="00A449B7">
      <w:pPr>
        <w:jc w:val="both"/>
        <w:rPr>
          <w:rFonts w:ascii="Times New Roman" w:hAnsi="Times New Roman" w:cs="Times New Roman"/>
          <w:b/>
          <w:bCs/>
          <w:sz w:val="24"/>
          <w:szCs w:val="24"/>
        </w:rPr>
      </w:pPr>
      <w:r w:rsidRPr="00A449B7">
        <w:rPr>
          <w:rFonts w:ascii="Times New Roman" w:hAnsi="Times New Roman" w:cs="Times New Roman"/>
          <w:b/>
          <w:bCs/>
          <w:sz w:val="24"/>
          <w:szCs w:val="24"/>
        </w:rPr>
        <w:t>DOI:</w:t>
      </w:r>
    </w:p>
    <w:p w14:paraId="0195067C" w14:textId="77777777" w:rsidR="00A449B7" w:rsidRPr="00A449B7" w:rsidRDefault="00A449B7" w:rsidP="00A449B7">
      <w:pPr>
        <w:jc w:val="both"/>
        <w:rPr>
          <w:rFonts w:ascii="Times New Roman" w:hAnsi="Times New Roman" w:cs="Times New Roman"/>
          <w:sz w:val="24"/>
          <w:szCs w:val="24"/>
        </w:rPr>
      </w:pPr>
      <w:hyperlink r:id="rId4" w:tgtFrame="_blank" w:tooltip="Persistent link using digital object identifier" w:history="1">
        <w:r w:rsidRPr="00A449B7">
          <w:rPr>
            <w:rStyle w:val="Hyperlink"/>
            <w:rFonts w:ascii="Times New Roman" w:hAnsi="Times New Roman" w:cs="Times New Roman"/>
            <w:sz w:val="24"/>
            <w:szCs w:val="24"/>
            <w:u w:val="none"/>
          </w:rPr>
          <w:t>https://doi.org/10.1016/j.pce.2024.103755</w:t>
        </w:r>
      </w:hyperlink>
      <w:hyperlink r:id="rId5" w:tgtFrame="_blank" w:history="1">
        <w:r w:rsidRPr="00A449B7">
          <w:rPr>
            <w:rStyle w:val="Hyperlink"/>
            <w:rFonts w:ascii="Times New Roman" w:hAnsi="Times New Roman" w:cs="Times New Roman"/>
            <w:sz w:val="24"/>
            <w:szCs w:val="24"/>
            <w:u w:val="none"/>
          </w:rPr>
          <w:t>Get rights and content</w:t>
        </w:r>
      </w:hyperlink>
    </w:p>
    <w:p w14:paraId="3310F6D4" w14:textId="77777777" w:rsidR="000E03F6" w:rsidRPr="00A449B7" w:rsidRDefault="000E03F6" w:rsidP="00A449B7">
      <w:pPr>
        <w:jc w:val="both"/>
        <w:rPr>
          <w:rFonts w:ascii="Times New Roman" w:hAnsi="Times New Roman" w:cs="Times New Roman"/>
          <w:sz w:val="24"/>
          <w:szCs w:val="24"/>
        </w:rPr>
      </w:pPr>
    </w:p>
    <w:sectPr w:rsidR="000E03F6" w:rsidRPr="00A44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8548E"/>
    <w:rsid w:val="000E03F6"/>
    <w:rsid w:val="001753C9"/>
    <w:rsid w:val="00203F90"/>
    <w:rsid w:val="00236291"/>
    <w:rsid w:val="00247474"/>
    <w:rsid w:val="00385643"/>
    <w:rsid w:val="0038571D"/>
    <w:rsid w:val="003A4568"/>
    <w:rsid w:val="003D234A"/>
    <w:rsid w:val="004F4305"/>
    <w:rsid w:val="0052572F"/>
    <w:rsid w:val="00526E52"/>
    <w:rsid w:val="00531238"/>
    <w:rsid w:val="005533FA"/>
    <w:rsid w:val="005B6EB4"/>
    <w:rsid w:val="005B71EB"/>
    <w:rsid w:val="005C6CCD"/>
    <w:rsid w:val="00672EEC"/>
    <w:rsid w:val="0068191E"/>
    <w:rsid w:val="00697B2D"/>
    <w:rsid w:val="006B03C3"/>
    <w:rsid w:val="006D5BBB"/>
    <w:rsid w:val="006E52C3"/>
    <w:rsid w:val="0081562C"/>
    <w:rsid w:val="00816A8E"/>
    <w:rsid w:val="008A629F"/>
    <w:rsid w:val="008F7173"/>
    <w:rsid w:val="00911FC3"/>
    <w:rsid w:val="00943CA4"/>
    <w:rsid w:val="00993447"/>
    <w:rsid w:val="00A449B7"/>
    <w:rsid w:val="00A51185"/>
    <w:rsid w:val="00B319FA"/>
    <w:rsid w:val="00B641CD"/>
    <w:rsid w:val="00BA1D1E"/>
    <w:rsid w:val="00BA4547"/>
    <w:rsid w:val="00BF6EE0"/>
    <w:rsid w:val="00C60B17"/>
    <w:rsid w:val="00C66087"/>
    <w:rsid w:val="00CC6951"/>
    <w:rsid w:val="00CD4C13"/>
    <w:rsid w:val="00CF2D1D"/>
    <w:rsid w:val="00CF70C8"/>
    <w:rsid w:val="00D26E3D"/>
    <w:rsid w:val="00DB6083"/>
    <w:rsid w:val="00DC372F"/>
    <w:rsid w:val="00E32B37"/>
    <w:rsid w:val="00EC166B"/>
    <w:rsid w:val="00F730F6"/>
    <w:rsid w:val="00F9003B"/>
    <w:rsid w:val="00F965CA"/>
    <w:rsid w:val="00FE32A5"/>
    <w:rsid w:val="00FE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46216">
      <w:bodyDiv w:val="1"/>
      <w:marLeft w:val="0"/>
      <w:marRight w:val="0"/>
      <w:marTop w:val="0"/>
      <w:marBottom w:val="0"/>
      <w:divBdr>
        <w:top w:val="none" w:sz="0" w:space="0" w:color="auto"/>
        <w:left w:val="none" w:sz="0" w:space="0" w:color="auto"/>
        <w:bottom w:val="none" w:sz="0" w:space="0" w:color="auto"/>
        <w:right w:val="none" w:sz="0" w:space="0" w:color="auto"/>
      </w:divBdr>
      <w:divsChild>
        <w:div w:id="1987469295">
          <w:marLeft w:val="0"/>
          <w:marRight w:val="0"/>
          <w:marTop w:val="0"/>
          <w:marBottom w:val="120"/>
          <w:divBdr>
            <w:top w:val="none" w:sz="0" w:space="0" w:color="auto"/>
            <w:left w:val="none" w:sz="0" w:space="0" w:color="auto"/>
            <w:bottom w:val="none" w:sz="0" w:space="0" w:color="auto"/>
            <w:right w:val="none" w:sz="0" w:space="0" w:color="auto"/>
          </w:divBdr>
        </w:div>
      </w:divsChild>
    </w:div>
    <w:div w:id="1842894655">
      <w:bodyDiv w:val="1"/>
      <w:marLeft w:val="0"/>
      <w:marRight w:val="0"/>
      <w:marTop w:val="0"/>
      <w:marBottom w:val="0"/>
      <w:divBdr>
        <w:top w:val="none" w:sz="0" w:space="0" w:color="auto"/>
        <w:left w:val="none" w:sz="0" w:space="0" w:color="auto"/>
        <w:bottom w:val="none" w:sz="0" w:space="0" w:color="auto"/>
        <w:right w:val="none" w:sz="0" w:space="0" w:color="auto"/>
      </w:divBdr>
      <w:divsChild>
        <w:div w:id="1897618279">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100.copyright.com/AppDispatchServlet?publisherName=ELS&amp;contentID=S1474706524002134&amp;orderBeanReset=true" TargetMode="External"/><Relationship Id="rId4" Type="http://schemas.openxmlformats.org/officeDocument/2006/relationships/hyperlink" Target="https://doi.org/10.1016/j.pce.2024.1037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2025-01-26T08:18:00Z</dcterms:created>
  <dcterms:modified xsi:type="dcterms:W3CDTF">2025-03-03T08:50:00Z</dcterms:modified>
</cp:coreProperties>
</file>