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22522FE8" w:rsidR="000E03F6" w:rsidRPr="0052572F" w:rsidRDefault="0056344D">
      <w:pPr>
        <w:rPr>
          <w:rFonts w:ascii="Times New Roman" w:hAnsi="Times New Roman" w:cs="Times New Roman"/>
          <w:sz w:val="40"/>
          <w:szCs w:val="40"/>
        </w:rPr>
      </w:pPr>
      <w:r w:rsidRPr="0056344D">
        <w:rPr>
          <w:rFonts w:ascii="Times New Roman" w:hAnsi="Times New Roman" w:cs="Times New Roman"/>
          <w:sz w:val="40"/>
          <w:szCs w:val="40"/>
        </w:rPr>
        <w:t>Metal-polymer-clay Nanocomposites Based Electrochemical Sensor for Detecting Hydrazine in Water Sources</w:t>
      </w:r>
      <w:r w:rsidR="006D5BBB">
        <w:rPr>
          <w:rFonts w:ascii="Times New Roman" w:hAnsi="Times New Roman" w:cs="Times New Roman"/>
          <w:sz w:val="40"/>
          <w:szCs w:val="40"/>
        </w:rPr>
        <w:t xml:space="preserve"> </w:t>
      </w:r>
    </w:p>
    <w:p w14:paraId="5159E62B" w14:textId="7B031AA4" w:rsidR="00EC166B" w:rsidRPr="0021557A" w:rsidRDefault="000E03F6" w:rsidP="0021557A">
      <w:pPr>
        <w:jc w:val="both"/>
        <w:rPr>
          <w:rFonts w:ascii="Times New Roman" w:hAnsi="Times New Roman" w:cs="Times New Roman"/>
          <w:b/>
          <w:bCs/>
          <w:sz w:val="24"/>
          <w:szCs w:val="24"/>
        </w:rPr>
      </w:pPr>
      <w:r w:rsidRPr="0021557A">
        <w:rPr>
          <w:rFonts w:ascii="Times New Roman" w:hAnsi="Times New Roman" w:cs="Times New Roman"/>
          <w:b/>
          <w:bCs/>
          <w:sz w:val="24"/>
          <w:szCs w:val="24"/>
        </w:rPr>
        <w:t>Author:</w:t>
      </w:r>
      <w:r w:rsidR="0052572F" w:rsidRPr="0021557A">
        <w:rPr>
          <w:rFonts w:ascii="Times New Roman" w:hAnsi="Times New Roman" w:cs="Times New Roman"/>
          <w:b/>
          <w:bCs/>
          <w:sz w:val="24"/>
          <w:szCs w:val="24"/>
        </w:rPr>
        <w:t xml:space="preserve"> </w:t>
      </w:r>
      <w:r w:rsidR="00783107" w:rsidRPr="0021557A">
        <w:rPr>
          <w:rFonts w:ascii="Times New Roman" w:hAnsi="Times New Roman" w:cs="Times New Roman"/>
          <w:color w:val="004E9A"/>
          <w:sz w:val="24"/>
          <w:szCs w:val="24"/>
        </w:rPr>
        <w:t>S. Meenakshi, G. Kaladevi, K. Pandian, Subash C.B. Gopinath</w:t>
      </w:r>
    </w:p>
    <w:p w14:paraId="60F692DA" w14:textId="77777777" w:rsidR="00645A2A" w:rsidRDefault="00645A2A" w:rsidP="0021557A">
      <w:pPr>
        <w:jc w:val="both"/>
        <w:rPr>
          <w:rFonts w:ascii="Times New Roman" w:hAnsi="Times New Roman" w:cs="Times New Roman"/>
          <w:b/>
          <w:bCs/>
          <w:sz w:val="24"/>
          <w:szCs w:val="24"/>
        </w:rPr>
      </w:pPr>
    </w:p>
    <w:p w14:paraId="689221C7" w14:textId="07FF1C8A" w:rsidR="000E03F6" w:rsidRPr="0021557A" w:rsidRDefault="000E03F6" w:rsidP="0021557A">
      <w:pPr>
        <w:jc w:val="both"/>
        <w:rPr>
          <w:rFonts w:ascii="Times New Roman" w:hAnsi="Times New Roman" w:cs="Times New Roman"/>
          <w:b/>
          <w:bCs/>
          <w:sz w:val="24"/>
          <w:szCs w:val="24"/>
        </w:rPr>
      </w:pPr>
      <w:r w:rsidRPr="0021557A">
        <w:rPr>
          <w:rFonts w:ascii="Times New Roman" w:hAnsi="Times New Roman" w:cs="Times New Roman"/>
          <w:b/>
          <w:bCs/>
          <w:sz w:val="24"/>
          <w:szCs w:val="24"/>
        </w:rPr>
        <w:t xml:space="preserve">Abstract: </w:t>
      </w:r>
    </w:p>
    <w:p w14:paraId="3A47CD1D" w14:textId="78460DD7" w:rsidR="000E03F6" w:rsidRPr="0021557A" w:rsidRDefault="0021557A" w:rsidP="0021557A">
      <w:pPr>
        <w:jc w:val="both"/>
        <w:rPr>
          <w:rFonts w:ascii="Times New Roman" w:hAnsi="Times New Roman" w:cs="Times New Roman"/>
          <w:sz w:val="24"/>
          <w:szCs w:val="24"/>
        </w:rPr>
      </w:pPr>
      <w:proofErr w:type="spellStart"/>
      <w:r w:rsidRPr="0021557A">
        <w:rPr>
          <w:rFonts w:ascii="Times New Roman" w:hAnsi="Times New Roman" w:cs="Times New Roman"/>
          <w:sz w:val="24"/>
          <w:szCs w:val="24"/>
        </w:rPr>
        <w:t>AgNPs</w:t>
      </w:r>
      <w:proofErr w:type="spellEnd"/>
      <w:r w:rsidRPr="0021557A">
        <w:rPr>
          <w:rFonts w:ascii="Times New Roman" w:hAnsi="Times New Roman" w:cs="Times New Roman"/>
          <w:sz w:val="24"/>
          <w:szCs w:val="24"/>
        </w:rPr>
        <w:t xml:space="preserve"> embedded polymer-clay (</w:t>
      </w:r>
      <w:proofErr w:type="spellStart"/>
      <w:r w:rsidRPr="0021557A">
        <w:rPr>
          <w:rFonts w:ascii="Times New Roman" w:hAnsi="Times New Roman" w:cs="Times New Roman"/>
          <w:sz w:val="24"/>
          <w:szCs w:val="24"/>
        </w:rPr>
        <w:t>AgNPs@PEI-HNT</w:t>
      </w:r>
      <w:proofErr w:type="spellEnd"/>
      <w:r w:rsidRPr="0021557A">
        <w:rPr>
          <w:rFonts w:ascii="Times New Roman" w:hAnsi="Times New Roman" w:cs="Times New Roman"/>
          <w:sz w:val="24"/>
          <w:szCs w:val="24"/>
        </w:rPr>
        <w:t xml:space="preserve">) nanocomposites were successfully employed to sensitively detect hydrazine in water samples using differential pulse voltammetry (DPV) and amperometry methods. </w:t>
      </w:r>
      <w:r w:rsidRPr="0021557A">
        <w:rPr>
          <w:rFonts w:ascii="Times New Roman" w:hAnsi="Times New Roman" w:cs="Times New Roman"/>
          <w:i/>
          <w:iCs/>
          <w:sz w:val="24"/>
          <w:szCs w:val="24"/>
        </w:rPr>
        <w:t>In-situ</w:t>
      </w:r>
      <w:r w:rsidRPr="0021557A">
        <w:rPr>
          <w:rFonts w:ascii="Times New Roman" w:hAnsi="Times New Roman" w:cs="Times New Roman"/>
          <w:sz w:val="24"/>
          <w:szCs w:val="24"/>
        </w:rPr>
        <w:t xml:space="preserve"> polymerization was utilized for assembling the polymer-clay composites, which were subsequently coated with </w:t>
      </w:r>
      <w:proofErr w:type="spellStart"/>
      <w:r w:rsidRPr="0021557A">
        <w:rPr>
          <w:rFonts w:ascii="Times New Roman" w:hAnsi="Times New Roman" w:cs="Times New Roman"/>
          <w:sz w:val="24"/>
          <w:szCs w:val="24"/>
        </w:rPr>
        <w:t>AgNPs</w:t>
      </w:r>
      <w:proofErr w:type="spellEnd"/>
      <w:r w:rsidRPr="0021557A">
        <w:rPr>
          <w:rFonts w:ascii="Times New Roman" w:hAnsi="Times New Roman" w:cs="Times New Roman"/>
          <w:sz w:val="24"/>
          <w:szCs w:val="24"/>
        </w:rPr>
        <w:t xml:space="preserve">. PEI improves conductivity and absorbs </w:t>
      </w:r>
      <w:proofErr w:type="spellStart"/>
      <w:r w:rsidRPr="0021557A">
        <w:rPr>
          <w:rFonts w:ascii="Times New Roman" w:hAnsi="Times New Roman" w:cs="Times New Roman"/>
          <w:sz w:val="24"/>
          <w:szCs w:val="24"/>
        </w:rPr>
        <w:t>AgNPs</w:t>
      </w:r>
      <w:proofErr w:type="spellEnd"/>
      <w:r w:rsidRPr="0021557A">
        <w:rPr>
          <w:rFonts w:ascii="Times New Roman" w:hAnsi="Times New Roman" w:cs="Times New Roman"/>
          <w:sz w:val="24"/>
          <w:szCs w:val="24"/>
        </w:rPr>
        <w:t xml:space="preserve"> on the surface of HNTs, as evidenced with the help of UV-Visible, IR spectroscopy, XRD, XPS and morphological studies (FE-SEM and TEM). Nanocomposites were coated with GCE, which improved their electrocatalytic performance during hydrazine oxidation. The Tafel plot, Galus and Cottrell equations were used to compute the electron transfer coefficient (0.64), catalytic reaction rate constant (4.81 × 10</w:t>
      </w:r>
      <w:r w:rsidRPr="0021557A">
        <w:rPr>
          <w:rFonts w:ascii="Times New Roman" w:hAnsi="Times New Roman" w:cs="Times New Roman"/>
          <w:sz w:val="24"/>
          <w:szCs w:val="24"/>
          <w:vertAlign w:val="superscript"/>
        </w:rPr>
        <w:t>4</w:t>
      </w:r>
      <w:r w:rsidRPr="0021557A">
        <w:rPr>
          <w:rFonts w:ascii="Times New Roman" w:hAnsi="Times New Roman" w:cs="Times New Roman"/>
          <w:sz w:val="24"/>
          <w:szCs w:val="24"/>
        </w:rPr>
        <w:t xml:space="preserve"> M</w:t>
      </w:r>
      <w:r w:rsidRPr="0021557A">
        <w:rPr>
          <w:rFonts w:ascii="Times New Roman" w:hAnsi="Times New Roman" w:cs="Times New Roman"/>
          <w:sz w:val="24"/>
          <w:szCs w:val="24"/>
          <w:vertAlign w:val="superscript"/>
        </w:rPr>
        <w:t>−1</w:t>
      </w:r>
      <w:r w:rsidRPr="0021557A">
        <w:rPr>
          <w:rFonts w:ascii="Times New Roman" w:hAnsi="Times New Roman" w:cs="Times New Roman"/>
          <w:sz w:val="24"/>
          <w:szCs w:val="24"/>
        </w:rPr>
        <w:t>s</w:t>
      </w:r>
      <w:r w:rsidRPr="0021557A">
        <w:rPr>
          <w:rFonts w:ascii="Times New Roman" w:hAnsi="Times New Roman" w:cs="Times New Roman"/>
          <w:sz w:val="24"/>
          <w:szCs w:val="24"/>
          <w:vertAlign w:val="superscript"/>
        </w:rPr>
        <w:t>−1</w:t>
      </w:r>
      <w:r w:rsidRPr="0021557A">
        <w:rPr>
          <w:rFonts w:ascii="Times New Roman" w:hAnsi="Times New Roman" w:cs="Times New Roman"/>
          <w:sz w:val="24"/>
          <w:szCs w:val="24"/>
        </w:rPr>
        <w:t>) and diffusion coefficient (2.56 × 10</w:t>
      </w:r>
      <w:r w:rsidRPr="0021557A">
        <w:rPr>
          <w:rFonts w:ascii="Times New Roman" w:hAnsi="Times New Roman" w:cs="Times New Roman"/>
          <w:sz w:val="24"/>
          <w:szCs w:val="24"/>
          <w:vertAlign w:val="superscript"/>
        </w:rPr>
        <w:t>−5</w:t>
      </w:r>
      <w:r w:rsidRPr="0021557A">
        <w:rPr>
          <w:rFonts w:ascii="Times New Roman" w:hAnsi="Times New Roman" w:cs="Times New Roman"/>
          <w:sz w:val="24"/>
          <w:szCs w:val="24"/>
        </w:rPr>
        <w:t xml:space="preserve"> cm</w:t>
      </w:r>
      <w:r w:rsidRPr="0021557A">
        <w:rPr>
          <w:rFonts w:ascii="Times New Roman" w:hAnsi="Times New Roman" w:cs="Times New Roman"/>
          <w:sz w:val="24"/>
          <w:szCs w:val="24"/>
          <w:vertAlign w:val="superscript"/>
        </w:rPr>
        <w:t>2</w:t>
      </w:r>
      <w:r w:rsidRPr="0021557A">
        <w:rPr>
          <w:rFonts w:ascii="Times New Roman" w:hAnsi="Times New Roman" w:cs="Times New Roman"/>
          <w:sz w:val="24"/>
          <w:szCs w:val="24"/>
        </w:rPr>
        <w:t xml:space="preserve">/s) of hydrazine at </w:t>
      </w:r>
      <w:proofErr w:type="spellStart"/>
      <w:r w:rsidRPr="0021557A">
        <w:rPr>
          <w:rFonts w:ascii="Times New Roman" w:hAnsi="Times New Roman" w:cs="Times New Roman"/>
          <w:sz w:val="24"/>
          <w:szCs w:val="24"/>
        </w:rPr>
        <w:t>AgNPs@PEI-HNT</w:t>
      </w:r>
      <w:proofErr w:type="spellEnd"/>
      <w:r w:rsidRPr="0021557A">
        <w:rPr>
          <w:rFonts w:ascii="Times New Roman" w:hAnsi="Times New Roman" w:cs="Times New Roman"/>
          <w:sz w:val="24"/>
          <w:szCs w:val="24"/>
        </w:rPr>
        <w:t>/GCE. Amperometry technique was used to determine the LOD along with sensitivity of hydrazine, which were 0.22 nm and 116.76 µA µM</w:t>
      </w:r>
      <w:r w:rsidRPr="0021557A">
        <w:rPr>
          <w:rFonts w:ascii="Times New Roman" w:hAnsi="Times New Roman" w:cs="Times New Roman"/>
          <w:sz w:val="24"/>
          <w:szCs w:val="24"/>
          <w:vertAlign w:val="superscript"/>
        </w:rPr>
        <w:t>−1</w:t>
      </w:r>
      <w:r w:rsidRPr="0021557A">
        <w:rPr>
          <w:rFonts w:ascii="Times New Roman" w:hAnsi="Times New Roman" w:cs="Times New Roman"/>
          <w:sz w:val="24"/>
          <w:szCs w:val="24"/>
        </w:rPr>
        <w:t xml:space="preserve"> cm</w:t>
      </w:r>
      <w:r w:rsidRPr="0021557A">
        <w:rPr>
          <w:rFonts w:ascii="Times New Roman" w:hAnsi="Times New Roman" w:cs="Times New Roman"/>
          <w:sz w:val="24"/>
          <w:szCs w:val="24"/>
          <w:vertAlign w:val="superscript"/>
        </w:rPr>
        <w:t>−2</w:t>
      </w:r>
      <w:r w:rsidRPr="0021557A">
        <w:rPr>
          <w:rFonts w:ascii="Times New Roman" w:hAnsi="Times New Roman" w:cs="Times New Roman"/>
          <w:sz w:val="24"/>
          <w:szCs w:val="24"/>
        </w:rPr>
        <w:t>. Modified electrode offers enhanced properties for example strong anti-interference capability, good reproducibility, long-term stability, sensitivity, and so on. The designed sensor successfully detects hydrazine in water samples with high recovery rates (R.S.D. &lt; 5 %).</w:t>
      </w:r>
    </w:p>
    <w:p w14:paraId="6D47ECA0" w14:textId="77777777" w:rsidR="00645A2A" w:rsidRDefault="00645A2A" w:rsidP="0021557A">
      <w:pPr>
        <w:jc w:val="both"/>
        <w:rPr>
          <w:rFonts w:ascii="Times New Roman" w:hAnsi="Times New Roman" w:cs="Times New Roman"/>
          <w:b/>
          <w:bCs/>
          <w:sz w:val="24"/>
          <w:szCs w:val="24"/>
        </w:rPr>
      </w:pPr>
    </w:p>
    <w:p w14:paraId="2CD9F643" w14:textId="20F18A00" w:rsidR="000E03F6" w:rsidRPr="0021557A" w:rsidRDefault="000E03F6" w:rsidP="0021557A">
      <w:pPr>
        <w:jc w:val="both"/>
        <w:rPr>
          <w:rFonts w:ascii="Times New Roman" w:hAnsi="Times New Roman" w:cs="Times New Roman"/>
          <w:b/>
          <w:bCs/>
          <w:sz w:val="24"/>
          <w:szCs w:val="24"/>
        </w:rPr>
      </w:pPr>
      <w:r w:rsidRPr="0021557A">
        <w:rPr>
          <w:rFonts w:ascii="Times New Roman" w:hAnsi="Times New Roman" w:cs="Times New Roman"/>
          <w:b/>
          <w:bCs/>
          <w:sz w:val="24"/>
          <w:szCs w:val="24"/>
        </w:rPr>
        <w:t>DOI:</w:t>
      </w:r>
    </w:p>
    <w:p w14:paraId="3310F6D4" w14:textId="73FC6FAD" w:rsidR="000E03F6" w:rsidRPr="00645A2A" w:rsidRDefault="00645A2A" w:rsidP="0021557A">
      <w:pPr>
        <w:jc w:val="both"/>
        <w:rPr>
          <w:rFonts w:ascii="Times New Roman" w:hAnsi="Times New Roman" w:cs="Times New Roman"/>
          <w:sz w:val="24"/>
          <w:szCs w:val="24"/>
        </w:rPr>
      </w:pPr>
      <w:hyperlink r:id="rId4" w:tgtFrame="_blank" w:tooltip="Persistent link using digital object identifier" w:history="1">
        <w:r w:rsidRPr="00645A2A">
          <w:rPr>
            <w:rStyle w:val="Hyperlink"/>
            <w:rFonts w:ascii="Times New Roman" w:hAnsi="Times New Roman" w:cs="Times New Roman"/>
            <w:sz w:val="24"/>
            <w:szCs w:val="24"/>
            <w:u w:val="none"/>
          </w:rPr>
          <w:t>https://doi.org/10.1016/j.colsurfa.2024.135077</w:t>
        </w:r>
      </w:hyperlink>
    </w:p>
    <w:sectPr w:rsidR="000E03F6" w:rsidRPr="00645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8548E"/>
    <w:rsid w:val="000E03F6"/>
    <w:rsid w:val="001753C9"/>
    <w:rsid w:val="001C2BA4"/>
    <w:rsid w:val="00203F90"/>
    <w:rsid w:val="0021557A"/>
    <w:rsid w:val="00236291"/>
    <w:rsid w:val="002F0789"/>
    <w:rsid w:val="00385643"/>
    <w:rsid w:val="0038571D"/>
    <w:rsid w:val="003A4568"/>
    <w:rsid w:val="003D234A"/>
    <w:rsid w:val="004F4305"/>
    <w:rsid w:val="0052572F"/>
    <w:rsid w:val="00526E52"/>
    <w:rsid w:val="00531238"/>
    <w:rsid w:val="005533FA"/>
    <w:rsid w:val="0056344D"/>
    <w:rsid w:val="005B6EB4"/>
    <w:rsid w:val="005B71EB"/>
    <w:rsid w:val="005C6CCD"/>
    <w:rsid w:val="00645A2A"/>
    <w:rsid w:val="0068191E"/>
    <w:rsid w:val="00697B2D"/>
    <w:rsid w:val="006B03C3"/>
    <w:rsid w:val="006D5BBB"/>
    <w:rsid w:val="006E52C3"/>
    <w:rsid w:val="00783107"/>
    <w:rsid w:val="0081562C"/>
    <w:rsid w:val="00816A8E"/>
    <w:rsid w:val="008A629F"/>
    <w:rsid w:val="008F7173"/>
    <w:rsid w:val="00911FC3"/>
    <w:rsid w:val="00943CA4"/>
    <w:rsid w:val="009906CC"/>
    <w:rsid w:val="00993447"/>
    <w:rsid w:val="00B319FA"/>
    <w:rsid w:val="00BA1D1E"/>
    <w:rsid w:val="00BA4547"/>
    <w:rsid w:val="00BF6EE0"/>
    <w:rsid w:val="00C60B17"/>
    <w:rsid w:val="00CC6951"/>
    <w:rsid w:val="00CD4C13"/>
    <w:rsid w:val="00CF2D1D"/>
    <w:rsid w:val="00CF70C8"/>
    <w:rsid w:val="00D26E3D"/>
    <w:rsid w:val="00DB6083"/>
    <w:rsid w:val="00DC372F"/>
    <w:rsid w:val="00E32B37"/>
    <w:rsid w:val="00E823BD"/>
    <w:rsid w:val="00EC166B"/>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olsurfa.2024.1350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8</cp:revision>
  <dcterms:created xsi:type="dcterms:W3CDTF">2025-03-12T04:20:00Z</dcterms:created>
  <dcterms:modified xsi:type="dcterms:W3CDTF">2025-03-15T04:57:00Z</dcterms:modified>
</cp:coreProperties>
</file>