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9E322" w14:textId="7BC9C985" w:rsidR="00734803" w:rsidRDefault="0038386D" w:rsidP="00734803">
      <w:pPr>
        <w:jc w:val="both"/>
        <w:rPr>
          <w:rFonts w:ascii="Times New Roman" w:hAnsi="Times New Roman" w:cs="Times New Roman"/>
          <w:sz w:val="40"/>
          <w:szCs w:val="40"/>
        </w:rPr>
      </w:pPr>
      <w:r w:rsidRPr="0038386D">
        <w:rPr>
          <w:rFonts w:ascii="Times New Roman" w:hAnsi="Times New Roman" w:cs="Times New Roman"/>
          <w:sz w:val="40"/>
          <w:szCs w:val="40"/>
        </w:rPr>
        <w:t xml:space="preserve">Macroeconomic Determinants of Non-renewable and Renewable Energy Consumption in India: The Roles of International Trade, Innovative Technologies, Financial Globalization, Carbon Emissions, Financial Development, and Urbanization </w:t>
      </w:r>
      <w:r w:rsidR="00734803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7F6720D5" w14:textId="77777777" w:rsidR="00734803" w:rsidRDefault="00734803" w:rsidP="00734803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1D64CB5F" w14:textId="4C61F1D2" w:rsidR="00734803" w:rsidRPr="0038386D" w:rsidRDefault="00734803" w:rsidP="00734803">
      <w:pPr>
        <w:jc w:val="both"/>
        <w:rPr>
          <w:rFonts w:ascii="Times New Roman" w:hAnsi="Times New Roman" w:cs="Times New Roman"/>
          <w:color w:val="004E9A"/>
          <w:sz w:val="24"/>
          <w:szCs w:val="24"/>
        </w:rPr>
      </w:pPr>
      <w:r w:rsidRPr="0038386D">
        <w:rPr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Pr="0038386D">
        <w:rPr>
          <w:rFonts w:ascii="Times New Roman" w:hAnsi="Times New Roman" w:cs="Times New Roman"/>
          <w:sz w:val="24"/>
          <w:szCs w:val="24"/>
        </w:rPr>
        <w:t xml:space="preserve"> </w:t>
      </w:r>
      <w:r w:rsidR="0038386D" w:rsidRPr="0038386D">
        <w:rPr>
          <w:rFonts w:ascii="Times New Roman" w:hAnsi="Times New Roman" w:cs="Times New Roman"/>
          <w:color w:val="004E9A"/>
          <w:sz w:val="24"/>
          <w:szCs w:val="24"/>
        </w:rPr>
        <w:t>Mohammad Mahtab Alam, Muntasir Murshed, Ilhan Ozturk, </w:t>
      </w:r>
      <w:proofErr w:type="spellStart"/>
      <w:r w:rsidR="0038386D" w:rsidRPr="0038386D">
        <w:rPr>
          <w:rFonts w:ascii="Times New Roman" w:hAnsi="Times New Roman" w:cs="Times New Roman"/>
          <w:color w:val="004E9A"/>
          <w:sz w:val="24"/>
          <w:szCs w:val="24"/>
        </w:rPr>
        <w:t>Kurshid</w:t>
      </w:r>
      <w:proofErr w:type="spellEnd"/>
      <w:r w:rsidR="0038386D" w:rsidRPr="0038386D">
        <w:rPr>
          <w:rFonts w:ascii="Times New Roman" w:hAnsi="Times New Roman" w:cs="Times New Roman"/>
          <w:color w:val="004E9A"/>
          <w:sz w:val="24"/>
          <w:szCs w:val="24"/>
        </w:rPr>
        <w:t> Khudoykulov </w:t>
      </w:r>
    </w:p>
    <w:p w14:paraId="3EDAC744" w14:textId="77777777" w:rsidR="00734803" w:rsidRPr="0038386D" w:rsidRDefault="00734803" w:rsidP="007348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1B47AE" w14:textId="326394E0" w:rsidR="00734803" w:rsidRPr="0038386D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386D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2C44D03D" w14:textId="304FFABD" w:rsidR="00734803" w:rsidRPr="0038386D" w:rsidRDefault="0038386D" w:rsidP="00734803">
      <w:pPr>
        <w:spacing w:after="75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386D">
        <w:rPr>
          <w:rFonts w:ascii="Times New Roman" w:eastAsia="Times New Roman" w:hAnsi="Times New Roman" w:cs="Times New Roman"/>
          <w:color w:val="222222"/>
          <w:sz w:val="24"/>
          <w:szCs w:val="24"/>
        </w:rPr>
        <w:t>Against scenarios of rising fossil fuel dependence and slow renewable energy adoption rates, this study appraises macroeconomic factors affecting non-renewable and renewable energy consumption in India. Additionally, this study makes a novel attempt to evaluate the determinants of divide between India's non-renewable and renewable energy consumption levels. Overall, the findings are three-fold. Firstly, it is found that in the short-run India's non-renewable energy consumption levels are positively and negatively determined by technological innovation and financial globalization, respectively. Besides, in the long-run, non-renewable energy consumption is positively influenced by international trade, financial globalization, carbon emission, and financial development; conversely, technological innovation reduces non-renewable energy consumption. Secondly, India's renewable energy consumption levels, in the short-run, are positively determined by international trade and technological innovation, while financial development impedes renewable energy consumption. Moreover, in the long-run, renewable energy consumption is positively and negatively impacted by technological innovation and financial globalization, respectively. Thirdly, the results confirm that financial globalization in the short-run and technological innovation in the long-run reduce the divide between India's non-renewable and renewable energy consumption levels. Contrarily, in the long-run, carbon emissions, international trade, financial globalization, and financial development widen this divide. Accordingly, policy suggestions are provided for the Indian government.</w:t>
      </w:r>
      <w:r w:rsidR="00734803" w:rsidRPr="0038386D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 </w:t>
      </w:r>
    </w:p>
    <w:p w14:paraId="2637A08C" w14:textId="77777777" w:rsidR="00734803" w:rsidRPr="0038386D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589CD" w14:textId="1D2492C7" w:rsidR="00734803" w:rsidRPr="0038386D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386D">
        <w:rPr>
          <w:rFonts w:ascii="Times New Roman" w:hAnsi="Times New Roman" w:cs="Times New Roman"/>
          <w:b/>
          <w:bCs/>
          <w:sz w:val="24"/>
          <w:szCs w:val="24"/>
        </w:rPr>
        <w:t>Conference / Journal Link:</w:t>
      </w:r>
    </w:p>
    <w:bookmarkStart w:id="0" w:name="cj_link"/>
    <w:p w14:paraId="74B46EE9" w14:textId="59E6803C" w:rsidR="00734803" w:rsidRPr="0038386D" w:rsidRDefault="00734803" w:rsidP="00734803">
      <w:pPr>
        <w:jc w:val="both"/>
        <w:rPr>
          <w:rFonts w:ascii="Times New Roman" w:hAnsi="Times New Roman" w:cs="Times New Roman"/>
          <w:sz w:val="24"/>
          <w:szCs w:val="24"/>
        </w:rPr>
      </w:pPr>
      <w:r w:rsidRPr="0038386D">
        <w:rPr>
          <w:rFonts w:ascii="Times New Roman" w:hAnsi="Times New Roman" w:cs="Times New Roman"/>
          <w:sz w:val="24"/>
          <w:szCs w:val="24"/>
        </w:rPr>
        <w:fldChar w:fldCharType="begin"/>
      </w:r>
      <w:r w:rsidRPr="0038386D">
        <w:rPr>
          <w:rFonts w:ascii="Times New Roman" w:hAnsi="Times New Roman" w:cs="Times New Roman"/>
          <w:sz w:val="24"/>
          <w:szCs w:val="24"/>
        </w:rPr>
        <w:instrText>HYPERLINK "https://link.springer.com/article/10.1007/s10772-024-10151-3" \t "_blank"</w:instrText>
      </w:r>
      <w:r w:rsidRPr="0038386D">
        <w:rPr>
          <w:rFonts w:ascii="Times New Roman" w:hAnsi="Times New Roman" w:cs="Times New Roman"/>
          <w:sz w:val="24"/>
          <w:szCs w:val="24"/>
        </w:rPr>
      </w:r>
      <w:r w:rsidRPr="0038386D">
        <w:rPr>
          <w:rFonts w:ascii="Times New Roman" w:hAnsi="Times New Roman" w:cs="Times New Roman"/>
          <w:sz w:val="24"/>
          <w:szCs w:val="24"/>
        </w:rPr>
        <w:fldChar w:fldCharType="separate"/>
      </w:r>
      <w:r w:rsidRPr="0038386D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Pr="0038386D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tgtFrame="_blank" w:history="1">
        <w:r w:rsidR="0038386D" w:rsidRPr="0038386D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https://www.sciencedirect.com/science/article/abs/pii/S0360544224027130</w:t>
        </w:r>
      </w:hyperlink>
    </w:p>
    <w:p w14:paraId="01377653" w14:textId="77777777" w:rsidR="00734803" w:rsidRPr="0038386D" w:rsidRDefault="00734803" w:rsidP="007348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386D"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14:paraId="2EDB651B" w14:textId="029FF50E" w:rsidR="00A50000" w:rsidRPr="0038386D" w:rsidRDefault="0038386D" w:rsidP="00EF1C9E">
      <w:pPr>
        <w:jc w:val="both"/>
        <w:rPr>
          <w:rFonts w:ascii="Times New Roman" w:hAnsi="Times New Roman" w:cs="Times New Roman"/>
          <w:sz w:val="24"/>
          <w:szCs w:val="24"/>
        </w:rPr>
      </w:pPr>
      <w:hyperlink r:id="rId5" w:tgtFrame="_blank" w:tooltip="Persistent link using digital object identifier" w:history="1">
        <w:r w:rsidRPr="0038386D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https://doi.org/10.1016/j.energy.2024.132939</w:t>
        </w:r>
      </w:hyperlink>
    </w:p>
    <w:sectPr w:rsidR="00A50000" w:rsidRPr="00383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0"/>
    <w:rsid w:val="00203F90"/>
    <w:rsid w:val="0038386D"/>
    <w:rsid w:val="003C1BC7"/>
    <w:rsid w:val="005533FA"/>
    <w:rsid w:val="005B71EB"/>
    <w:rsid w:val="00734803"/>
    <w:rsid w:val="00A50000"/>
    <w:rsid w:val="00AD2293"/>
    <w:rsid w:val="00BA1D1E"/>
    <w:rsid w:val="00CB3937"/>
    <w:rsid w:val="00D01AB6"/>
    <w:rsid w:val="00D26E3D"/>
    <w:rsid w:val="00EF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B4BB"/>
  <w15:chartTrackingRefBased/>
  <w15:docId w15:val="{13CF8766-84D3-4D4D-9322-F68FBC9C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00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0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016/j.energy.2024.132939" TargetMode="External"/><Relationship Id="rId4" Type="http://schemas.openxmlformats.org/officeDocument/2006/relationships/hyperlink" Target="https://www.sciencedirect.com/science/article/abs/pii/S03605442240271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3</cp:revision>
  <dcterms:created xsi:type="dcterms:W3CDTF">2025-04-05T08:08:00Z</dcterms:created>
  <dcterms:modified xsi:type="dcterms:W3CDTF">2025-06-16T05:08:00Z</dcterms:modified>
</cp:coreProperties>
</file>