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5AA9657B" w:rsidR="00734803" w:rsidRDefault="003B6041" w:rsidP="003B6041">
      <w:pPr>
        <w:rPr>
          <w:rFonts w:ascii="Times New Roman" w:hAnsi="Times New Roman" w:cs="Times New Roman"/>
          <w:sz w:val="40"/>
          <w:szCs w:val="40"/>
        </w:rPr>
      </w:pPr>
      <w:r w:rsidRPr="003B6041">
        <w:rPr>
          <w:rFonts w:ascii="Times New Roman" w:hAnsi="Times New Roman" w:cs="Times New Roman"/>
          <w:sz w:val="40"/>
          <w:szCs w:val="40"/>
        </w:rPr>
        <w:t>Alkaloid-based Modulators of the P</w:t>
      </w:r>
      <w:r>
        <w:rPr>
          <w:rFonts w:ascii="Times New Roman" w:hAnsi="Times New Roman" w:cs="Times New Roman"/>
          <w:sz w:val="40"/>
          <w:szCs w:val="40"/>
        </w:rPr>
        <w:t>I</w:t>
      </w:r>
      <w:r w:rsidRPr="003B6041">
        <w:rPr>
          <w:rFonts w:ascii="Times New Roman" w:hAnsi="Times New Roman" w:cs="Times New Roman"/>
          <w:sz w:val="40"/>
          <w:szCs w:val="40"/>
        </w:rPr>
        <w:t>3</w:t>
      </w:r>
      <w:r>
        <w:rPr>
          <w:rFonts w:ascii="Times New Roman" w:hAnsi="Times New Roman" w:cs="Times New Roman"/>
          <w:sz w:val="40"/>
          <w:szCs w:val="40"/>
        </w:rPr>
        <w:t>K</w:t>
      </w:r>
      <w:r w:rsidRPr="003B6041">
        <w:rPr>
          <w:rFonts w:ascii="Times New Roman" w:hAnsi="Times New Roman" w:cs="Times New Roman"/>
          <w:sz w:val="40"/>
          <w:szCs w:val="40"/>
        </w:rPr>
        <w:t>/A</w:t>
      </w:r>
      <w:r>
        <w:rPr>
          <w:rFonts w:ascii="Times New Roman" w:hAnsi="Times New Roman" w:cs="Times New Roman"/>
          <w:sz w:val="40"/>
          <w:szCs w:val="40"/>
        </w:rPr>
        <w:t>KT</w:t>
      </w:r>
      <w:r w:rsidRPr="003B6041">
        <w:rPr>
          <w:rFonts w:ascii="Times New Roman" w:hAnsi="Times New Roman" w:cs="Times New Roman"/>
          <w:sz w:val="40"/>
          <w:szCs w:val="40"/>
        </w:rPr>
        <w:t>/M</w:t>
      </w:r>
      <w:r>
        <w:rPr>
          <w:rFonts w:ascii="Times New Roman" w:hAnsi="Times New Roman" w:cs="Times New Roman"/>
          <w:sz w:val="40"/>
          <w:szCs w:val="40"/>
        </w:rPr>
        <w:t>TOR</w:t>
      </w:r>
      <w:r w:rsidRPr="003B6041">
        <w:rPr>
          <w:rFonts w:ascii="Times New Roman" w:hAnsi="Times New Roman" w:cs="Times New Roman"/>
          <w:sz w:val="40"/>
          <w:szCs w:val="40"/>
        </w:rPr>
        <w:t xml:space="preserve"> Pathway for Cancer Therapy: Understandings from Pharmacological Point of View </w:t>
      </w:r>
      <w:r w:rsidR="00734803">
        <w:rPr>
          <w:rFonts w:ascii="Times New Roman" w:hAnsi="Times New Roman" w:cs="Times New Roman"/>
          <w:sz w:val="40"/>
          <w:szCs w:val="40"/>
        </w:rPr>
        <w:t xml:space="preserve"> </w:t>
      </w:r>
    </w:p>
    <w:p w14:paraId="30C1DAEC" w14:textId="77777777" w:rsidR="001B4713" w:rsidRDefault="001B4713" w:rsidP="004A6238">
      <w:pPr>
        <w:rPr>
          <w:rFonts w:ascii="Times New Roman" w:hAnsi="Times New Roman" w:cs="Times New Roman"/>
          <w:b/>
          <w:bCs/>
          <w:sz w:val="24"/>
          <w:szCs w:val="24"/>
        </w:rPr>
      </w:pPr>
    </w:p>
    <w:p w14:paraId="1D64CB5F" w14:textId="126466A1" w:rsidR="00734803" w:rsidRPr="00207E0E" w:rsidRDefault="00734803" w:rsidP="00207E0E">
      <w:pPr>
        <w:rPr>
          <w:rFonts w:ascii="Times New Roman" w:hAnsi="Times New Roman" w:cs="Times New Roman"/>
          <w:sz w:val="24"/>
          <w:szCs w:val="24"/>
        </w:rPr>
      </w:pPr>
      <w:r w:rsidRPr="00207E0E">
        <w:rPr>
          <w:rFonts w:ascii="Times New Roman" w:hAnsi="Times New Roman" w:cs="Times New Roman"/>
          <w:b/>
          <w:bCs/>
          <w:sz w:val="24"/>
          <w:szCs w:val="24"/>
        </w:rPr>
        <w:t>Author</w:t>
      </w:r>
      <w:r w:rsidRPr="00207E0E">
        <w:rPr>
          <w:rFonts w:ascii="Times New Roman" w:hAnsi="Times New Roman" w:cs="Times New Roman"/>
          <w:b/>
          <w:bCs/>
          <w:color w:val="004E9A"/>
          <w:sz w:val="24"/>
          <w:szCs w:val="24"/>
        </w:rPr>
        <w:t xml:space="preserve">: </w:t>
      </w:r>
      <w:r w:rsidRPr="00207E0E">
        <w:rPr>
          <w:rFonts w:ascii="Times New Roman" w:hAnsi="Times New Roman" w:cs="Times New Roman"/>
          <w:color w:val="004E9A"/>
          <w:sz w:val="24"/>
          <w:szCs w:val="24"/>
        </w:rPr>
        <w:t xml:space="preserve"> </w:t>
      </w:r>
      <w:r w:rsidR="004A6238" w:rsidRPr="00207E0E">
        <w:rPr>
          <w:rFonts w:ascii="Times New Roman" w:hAnsi="Times New Roman" w:cs="Times New Roman"/>
          <w:color w:val="004E9A"/>
          <w:sz w:val="24"/>
          <w:szCs w:val="24"/>
        </w:rPr>
        <w:t>Fatima Zohra </w:t>
      </w:r>
      <w:proofErr w:type="spellStart"/>
      <w:r w:rsidR="004A6238" w:rsidRPr="00207E0E">
        <w:rPr>
          <w:rFonts w:ascii="Times New Roman" w:hAnsi="Times New Roman" w:cs="Times New Roman"/>
          <w:color w:val="004E9A"/>
          <w:sz w:val="24"/>
          <w:szCs w:val="24"/>
        </w:rPr>
        <w:t>Mokhfi</w:t>
      </w:r>
      <w:proofErr w:type="spellEnd"/>
      <w:r w:rsidR="004A6238" w:rsidRPr="00207E0E">
        <w:rPr>
          <w:rFonts w:ascii="Times New Roman" w:hAnsi="Times New Roman" w:cs="Times New Roman"/>
          <w:color w:val="004E9A"/>
          <w:sz w:val="24"/>
          <w:szCs w:val="24"/>
        </w:rPr>
        <w:t>, Md Al Amin, </w:t>
      </w:r>
      <w:proofErr w:type="spellStart"/>
      <w:r w:rsidR="004A6238" w:rsidRPr="00207E0E">
        <w:rPr>
          <w:rFonts w:ascii="Times New Roman" w:hAnsi="Times New Roman" w:cs="Times New Roman"/>
          <w:color w:val="004E9A"/>
          <w:sz w:val="24"/>
          <w:szCs w:val="24"/>
        </w:rPr>
        <w:t>Mehrukh</w:t>
      </w:r>
      <w:proofErr w:type="spellEnd"/>
      <w:r w:rsidR="004A6238" w:rsidRPr="00207E0E">
        <w:rPr>
          <w:rFonts w:ascii="Times New Roman" w:hAnsi="Times New Roman" w:cs="Times New Roman"/>
          <w:color w:val="004E9A"/>
          <w:sz w:val="24"/>
          <w:szCs w:val="24"/>
        </w:rPr>
        <w:t> </w:t>
      </w:r>
      <w:proofErr w:type="spellStart"/>
      <w:r w:rsidR="004A6238" w:rsidRPr="00207E0E">
        <w:rPr>
          <w:rFonts w:ascii="Times New Roman" w:hAnsi="Times New Roman" w:cs="Times New Roman"/>
          <w:color w:val="004E9A"/>
          <w:sz w:val="24"/>
          <w:szCs w:val="24"/>
        </w:rPr>
        <w:t>Zehravi</w:t>
      </w:r>
      <w:proofErr w:type="spellEnd"/>
      <w:r w:rsidR="004A6238" w:rsidRPr="00207E0E">
        <w:rPr>
          <w:rFonts w:ascii="Times New Roman" w:hAnsi="Times New Roman" w:cs="Times New Roman"/>
          <w:color w:val="004E9A"/>
          <w:sz w:val="24"/>
          <w:szCs w:val="24"/>
        </w:rPr>
        <w:t>, </w:t>
      </w:r>
      <w:proofErr w:type="spellStart"/>
      <w:r w:rsidR="004A6238" w:rsidRPr="00207E0E">
        <w:rPr>
          <w:rFonts w:ascii="Times New Roman" w:hAnsi="Times New Roman" w:cs="Times New Roman"/>
          <w:color w:val="004E9A"/>
          <w:sz w:val="24"/>
          <w:szCs w:val="24"/>
        </w:rPr>
        <w:t>Sherouk</w:t>
      </w:r>
      <w:proofErr w:type="spellEnd"/>
      <w:r w:rsidR="004A6238" w:rsidRPr="00207E0E">
        <w:rPr>
          <w:rFonts w:ascii="Times New Roman" w:hAnsi="Times New Roman" w:cs="Times New Roman"/>
          <w:color w:val="004E9A"/>
          <w:sz w:val="24"/>
          <w:szCs w:val="24"/>
        </w:rPr>
        <w:t xml:space="preserve"> Hussein </w:t>
      </w:r>
      <w:proofErr w:type="spellStart"/>
      <w:r w:rsidR="004A6238" w:rsidRPr="00207E0E">
        <w:rPr>
          <w:rFonts w:ascii="Times New Roman" w:hAnsi="Times New Roman" w:cs="Times New Roman"/>
          <w:color w:val="004E9A"/>
          <w:sz w:val="24"/>
          <w:szCs w:val="24"/>
        </w:rPr>
        <w:t>Sweilam</w:t>
      </w:r>
      <w:proofErr w:type="spellEnd"/>
      <w:r w:rsidR="004A6238" w:rsidRPr="00207E0E">
        <w:rPr>
          <w:rFonts w:ascii="Times New Roman" w:hAnsi="Times New Roman" w:cs="Times New Roman"/>
          <w:color w:val="004E9A"/>
          <w:sz w:val="24"/>
          <w:szCs w:val="24"/>
        </w:rPr>
        <w:t>, Uppuluri Varuna Naga Venkata Arjun, Jeetendra</w:t>
      </w:r>
      <w:r w:rsidR="004A6238" w:rsidRPr="00207E0E">
        <w:rPr>
          <w:rFonts w:ascii="Times New Roman" w:hAnsi="Times New Roman" w:cs="Times New Roman"/>
          <w:color w:val="004E9A"/>
          <w:sz w:val="24"/>
          <w:szCs w:val="24"/>
        </w:rPr>
        <w:t xml:space="preserve"> </w:t>
      </w:r>
      <w:r w:rsidR="004A6238" w:rsidRPr="00207E0E">
        <w:rPr>
          <w:rFonts w:ascii="Times New Roman" w:hAnsi="Times New Roman" w:cs="Times New Roman"/>
          <w:color w:val="004E9A"/>
          <w:sz w:val="24"/>
          <w:szCs w:val="24"/>
        </w:rPr>
        <w:t>Kumar Gupta, Bhaskar Vallamkonda, Anitha Balakrishnan, Manjula Challa</w:t>
      </w:r>
      <w:r w:rsidR="004A6238" w:rsidRPr="00207E0E">
        <w:rPr>
          <w:rFonts w:ascii="Times New Roman" w:hAnsi="Times New Roman" w:cs="Times New Roman"/>
          <w:color w:val="004E9A"/>
          <w:sz w:val="24"/>
          <w:szCs w:val="24"/>
          <w:vertAlign w:val="superscript"/>
        </w:rPr>
        <w:t>j</w:t>
      </w:r>
      <w:r w:rsidR="004A6238" w:rsidRPr="00207E0E">
        <w:rPr>
          <w:rFonts w:ascii="Times New Roman" w:hAnsi="Times New Roman" w:cs="Times New Roman"/>
          <w:color w:val="004E9A"/>
          <w:sz w:val="24"/>
          <w:szCs w:val="24"/>
        </w:rPr>
        <w:t>, Jyoti Singh, P. Dharani Prasad, Syed Salman Ali, Irfan Ahmad, Koula </w:t>
      </w:r>
      <w:proofErr w:type="spellStart"/>
      <w:r w:rsidR="004A6238" w:rsidRPr="00207E0E">
        <w:rPr>
          <w:rFonts w:ascii="Times New Roman" w:hAnsi="Times New Roman" w:cs="Times New Roman"/>
          <w:color w:val="004E9A"/>
          <w:sz w:val="24"/>
          <w:szCs w:val="24"/>
        </w:rPr>
        <w:t>Doukani</w:t>
      </w:r>
      <w:proofErr w:type="spellEnd"/>
      <w:r w:rsidR="004A6238" w:rsidRPr="00207E0E">
        <w:rPr>
          <w:rFonts w:ascii="Times New Roman" w:hAnsi="Times New Roman" w:cs="Times New Roman"/>
          <w:color w:val="004E9A"/>
          <w:sz w:val="24"/>
          <w:szCs w:val="24"/>
        </w:rPr>
        <w:t>, Talha Bin Emran</w:t>
      </w:r>
      <w:r w:rsidR="004A6238" w:rsidRPr="00207E0E">
        <w:rPr>
          <w:rFonts w:ascii="Times New Roman" w:hAnsi="Times New Roman" w:cs="Times New Roman"/>
          <w:sz w:val="24"/>
          <w:szCs w:val="24"/>
        </w:rPr>
        <w:t> </w:t>
      </w:r>
    </w:p>
    <w:p w14:paraId="3EDAC744" w14:textId="77777777" w:rsidR="00734803" w:rsidRPr="00207E0E" w:rsidRDefault="00734803" w:rsidP="00207E0E">
      <w:pPr>
        <w:rPr>
          <w:rFonts w:ascii="Times New Roman" w:hAnsi="Times New Roman" w:cs="Times New Roman"/>
          <w:sz w:val="24"/>
          <w:szCs w:val="24"/>
        </w:rPr>
      </w:pPr>
    </w:p>
    <w:p w14:paraId="6A1B47AE" w14:textId="326394E0" w:rsidR="00734803" w:rsidRPr="00207E0E" w:rsidRDefault="00734803" w:rsidP="00207E0E">
      <w:pPr>
        <w:jc w:val="both"/>
        <w:rPr>
          <w:rFonts w:ascii="Times New Roman" w:hAnsi="Times New Roman" w:cs="Times New Roman"/>
          <w:b/>
          <w:bCs/>
          <w:sz w:val="24"/>
          <w:szCs w:val="24"/>
        </w:rPr>
      </w:pPr>
      <w:r w:rsidRPr="00207E0E">
        <w:rPr>
          <w:rFonts w:ascii="Times New Roman" w:hAnsi="Times New Roman" w:cs="Times New Roman"/>
          <w:b/>
          <w:bCs/>
          <w:sz w:val="24"/>
          <w:szCs w:val="24"/>
        </w:rPr>
        <w:t xml:space="preserve">Abstract: </w:t>
      </w:r>
    </w:p>
    <w:p w14:paraId="2C44D03D" w14:textId="17B02F19" w:rsidR="00734803" w:rsidRPr="00207E0E" w:rsidRDefault="00412598" w:rsidP="00207E0E">
      <w:pPr>
        <w:spacing w:after="75" w:line="240" w:lineRule="auto"/>
        <w:jc w:val="both"/>
        <w:rPr>
          <w:rFonts w:ascii="Times New Roman" w:hAnsi="Times New Roman" w:cs="Times New Roman"/>
          <w:b/>
          <w:bCs/>
          <w:sz w:val="24"/>
          <w:szCs w:val="24"/>
        </w:rPr>
      </w:pPr>
      <w:r w:rsidRPr="00207E0E">
        <w:rPr>
          <w:rFonts w:ascii="Times New Roman" w:eastAsia="Times New Roman" w:hAnsi="Times New Roman" w:cs="Times New Roman"/>
          <w:color w:val="222222"/>
          <w:sz w:val="24"/>
          <w:szCs w:val="24"/>
        </w:rPr>
        <w:t xml:space="preserve">This review aims to summarize the role of alkaloids as potential modulators of the PI3K/Akt/mTOR (PAMT) pathway in cancer therapy. The PAMT pathway plays a critical role in cell growth, survival, and metabolism, and its dysregulation contributes to cancer hallmarks. In healthy cells, this pathway is tightly controlled. However, this pathway is frequently dysregulated in cancers and becomes abnormally active. This can happen due to mutations in genes within the pathway itself or due to other factors. This chronic overactivity promotes cancer hallmarks such as uncontrolled cell division, resistance to cell death, and increased blood vessel formation to nourish the tumor. As a result, the PAMT pathway is a crucial therapeutic target for cancer. Researchers are developing drugs that specifically target different components of this pathway, aiming to turn it off and slow cancer progression. Alkaloids, a class of naturally occurring nitrogen-containing molecules found in plants, have emerged as potential therapeutic agents. These alkaloids can target different points within the PAMT pathway, inhibiting its activity and potentially resulting in cancer cell death or suppression of tumor growth. Research is ongoing to explore the role of various alkaloids in cancer treatment. Berberine reduces mTOR activity and increases apoptosis by targeting the PAMT pathway, inhibiting cancer cell proliferation. Lycorine inhibits Akt phosphorylation and mTOR activation, increasing pro-apoptotic protein production and decreasing cell viability. In glioblastoma models, </w:t>
      </w:r>
      <w:proofErr w:type="spellStart"/>
      <w:r w:rsidRPr="00207E0E">
        <w:rPr>
          <w:rFonts w:ascii="Times New Roman" w:eastAsia="Times New Roman" w:hAnsi="Times New Roman" w:cs="Times New Roman"/>
          <w:color w:val="222222"/>
          <w:sz w:val="24"/>
          <w:szCs w:val="24"/>
        </w:rPr>
        <w:t>harmine</w:t>
      </w:r>
      <w:proofErr w:type="spellEnd"/>
      <w:r w:rsidRPr="00207E0E">
        <w:rPr>
          <w:rFonts w:ascii="Times New Roman" w:eastAsia="Times New Roman" w:hAnsi="Times New Roman" w:cs="Times New Roman"/>
          <w:color w:val="222222"/>
          <w:sz w:val="24"/>
          <w:szCs w:val="24"/>
        </w:rPr>
        <w:t xml:space="preserve"> suppresses mTORC1. This review focuses on alkaloids such as evodiamine, </w:t>
      </w:r>
      <w:proofErr w:type="spellStart"/>
      <w:r w:rsidRPr="00207E0E">
        <w:rPr>
          <w:rFonts w:ascii="Times New Roman" w:eastAsia="Times New Roman" w:hAnsi="Times New Roman" w:cs="Times New Roman"/>
          <w:color w:val="222222"/>
          <w:sz w:val="24"/>
          <w:szCs w:val="24"/>
        </w:rPr>
        <w:t>hirsuteine</w:t>
      </w:r>
      <w:proofErr w:type="spellEnd"/>
      <w:r w:rsidRPr="00207E0E">
        <w:rPr>
          <w:rFonts w:ascii="Times New Roman" w:eastAsia="Times New Roman" w:hAnsi="Times New Roman" w:cs="Times New Roman"/>
          <w:color w:val="222222"/>
          <w:sz w:val="24"/>
          <w:szCs w:val="24"/>
        </w:rPr>
        <w:t xml:space="preserve">, </w:t>
      </w:r>
      <w:proofErr w:type="spellStart"/>
      <w:r w:rsidRPr="00207E0E">
        <w:rPr>
          <w:rFonts w:ascii="Times New Roman" w:eastAsia="Times New Roman" w:hAnsi="Times New Roman" w:cs="Times New Roman"/>
          <w:color w:val="222222"/>
          <w:sz w:val="24"/>
          <w:szCs w:val="24"/>
        </w:rPr>
        <w:t>chaetocochin</w:t>
      </w:r>
      <w:proofErr w:type="spellEnd"/>
      <w:r w:rsidRPr="00207E0E">
        <w:rPr>
          <w:rFonts w:ascii="Times New Roman" w:eastAsia="Times New Roman" w:hAnsi="Times New Roman" w:cs="Times New Roman"/>
          <w:color w:val="222222"/>
          <w:sz w:val="24"/>
          <w:szCs w:val="24"/>
        </w:rPr>
        <w:t xml:space="preserve"> J, indole-3-carbinol, noscapine, berberine, </w:t>
      </w:r>
      <w:proofErr w:type="spellStart"/>
      <w:r w:rsidRPr="00207E0E">
        <w:rPr>
          <w:rFonts w:ascii="Times New Roman" w:eastAsia="Times New Roman" w:hAnsi="Times New Roman" w:cs="Times New Roman"/>
          <w:color w:val="222222"/>
          <w:sz w:val="24"/>
          <w:szCs w:val="24"/>
        </w:rPr>
        <w:t>piperlongumine</w:t>
      </w:r>
      <w:proofErr w:type="spellEnd"/>
      <w:r w:rsidRPr="00207E0E">
        <w:rPr>
          <w:rFonts w:ascii="Times New Roman" w:eastAsia="Times New Roman" w:hAnsi="Times New Roman" w:cs="Times New Roman"/>
          <w:color w:val="222222"/>
          <w:sz w:val="24"/>
          <w:szCs w:val="24"/>
        </w:rPr>
        <w:t>, and so on, which have shown promise in targeting the PAMT pathway. Clinical studies evaluating alkaloids as part of cancer treatment are underway, and their potential impact on patient outcomes is being investigated. In summary, alkaloids represent a promising avenue for targeting the dysregulated PAMT pathway in cancer, and further research is warranted.</w:t>
      </w:r>
      <w:r w:rsidR="00734803" w:rsidRPr="00207E0E">
        <w:rPr>
          <w:rFonts w:ascii="Times New Roman" w:eastAsia="Times New Roman" w:hAnsi="Times New Roman" w:cs="Times New Roman"/>
          <w:color w:val="222222"/>
          <w:sz w:val="24"/>
          <w:szCs w:val="24"/>
        </w:rPr>
        <w:br/>
        <w:t xml:space="preserve"> </w:t>
      </w:r>
    </w:p>
    <w:p w14:paraId="42715F5E" w14:textId="77777777" w:rsidR="001B4713" w:rsidRPr="00207E0E" w:rsidRDefault="001B4713" w:rsidP="00207E0E">
      <w:pPr>
        <w:jc w:val="both"/>
        <w:rPr>
          <w:rFonts w:ascii="Times New Roman" w:hAnsi="Times New Roman" w:cs="Times New Roman"/>
          <w:b/>
          <w:bCs/>
          <w:sz w:val="24"/>
          <w:szCs w:val="24"/>
        </w:rPr>
      </w:pPr>
    </w:p>
    <w:p w14:paraId="66F589CD" w14:textId="69F3A0EC" w:rsidR="00734803" w:rsidRPr="00207E0E" w:rsidRDefault="00734803" w:rsidP="00207E0E">
      <w:pPr>
        <w:jc w:val="both"/>
        <w:rPr>
          <w:rFonts w:ascii="Times New Roman" w:hAnsi="Times New Roman" w:cs="Times New Roman"/>
          <w:b/>
          <w:bCs/>
          <w:sz w:val="24"/>
          <w:szCs w:val="24"/>
        </w:rPr>
      </w:pPr>
      <w:r w:rsidRPr="00207E0E">
        <w:rPr>
          <w:rFonts w:ascii="Times New Roman" w:hAnsi="Times New Roman" w:cs="Times New Roman"/>
          <w:b/>
          <w:bCs/>
          <w:sz w:val="24"/>
          <w:szCs w:val="24"/>
        </w:rPr>
        <w:t>Conference / Journal Link:</w:t>
      </w:r>
    </w:p>
    <w:bookmarkStart w:id="0" w:name="cj_link"/>
    <w:p w14:paraId="74B46EE9" w14:textId="312E19E4" w:rsidR="00734803" w:rsidRPr="00207E0E" w:rsidRDefault="00734803" w:rsidP="00207E0E">
      <w:pPr>
        <w:jc w:val="both"/>
        <w:rPr>
          <w:rFonts w:ascii="Times New Roman" w:hAnsi="Times New Roman" w:cs="Times New Roman"/>
          <w:sz w:val="24"/>
          <w:szCs w:val="24"/>
        </w:rPr>
      </w:pPr>
      <w:r w:rsidRPr="00207E0E">
        <w:rPr>
          <w:rFonts w:ascii="Times New Roman" w:hAnsi="Times New Roman" w:cs="Times New Roman"/>
          <w:sz w:val="24"/>
          <w:szCs w:val="24"/>
        </w:rPr>
        <w:fldChar w:fldCharType="begin"/>
      </w:r>
      <w:r w:rsidRPr="00207E0E">
        <w:rPr>
          <w:rFonts w:ascii="Times New Roman" w:hAnsi="Times New Roman" w:cs="Times New Roman"/>
          <w:sz w:val="24"/>
          <w:szCs w:val="24"/>
        </w:rPr>
        <w:instrText>HYPERLINK "https://link.springer.com/article/10.1007/s10772-024-10151-3" \t "_blank"</w:instrText>
      </w:r>
      <w:r w:rsidRPr="00207E0E">
        <w:rPr>
          <w:rFonts w:ascii="Times New Roman" w:hAnsi="Times New Roman" w:cs="Times New Roman"/>
          <w:sz w:val="24"/>
          <w:szCs w:val="24"/>
        </w:rPr>
      </w:r>
      <w:r w:rsidRPr="00207E0E">
        <w:rPr>
          <w:rFonts w:ascii="Times New Roman" w:hAnsi="Times New Roman" w:cs="Times New Roman"/>
          <w:sz w:val="24"/>
          <w:szCs w:val="24"/>
        </w:rPr>
        <w:fldChar w:fldCharType="separate"/>
      </w:r>
      <w:r w:rsidRPr="00207E0E">
        <w:rPr>
          <w:rFonts w:ascii="Times New Roman" w:hAnsi="Times New Roman" w:cs="Times New Roman"/>
          <w:sz w:val="24"/>
          <w:szCs w:val="24"/>
        </w:rPr>
        <w:fldChar w:fldCharType="end"/>
      </w:r>
      <w:bookmarkEnd w:id="0"/>
      <w:r w:rsidRPr="00207E0E">
        <w:rPr>
          <w:rFonts w:ascii="Times New Roman" w:hAnsi="Times New Roman" w:cs="Times New Roman"/>
          <w:sz w:val="24"/>
          <w:szCs w:val="24"/>
        </w:rPr>
        <w:t xml:space="preserve"> </w:t>
      </w:r>
      <w:hyperlink r:id="rId4" w:tgtFrame="_blank" w:history="1">
        <w:r w:rsidR="00412598" w:rsidRPr="00207E0E">
          <w:rPr>
            <w:rStyle w:val="Hyperlink"/>
            <w:rFonts w:ascii="Times New Roman" w:hAnsi="Times New Roman" w:cs="Times New Roman"/>
            <w:sz w:val="24"/>
            <w:szCs w:val="24"/>
            <w:u w:val="none"/>
          </w:rPr>
          <w:t>https://www.sciencedirect.com/science/article/abs/pii/S0009279724003648?via%</w:t>
        </w:r>
      </w:hyperlink>
    </w:p>
    <w:p w14:paraId="01377653" w14:textId="77777777" w:rsidR="00734803" w:rsidRPr="00207E0E" w:rsidRDefault="00734803" w:rsidP="00207E0E">
      <w:pPr>
        <w:jc w:val="both"/>
        <w:rPr>
          <w:rFonts w:ascii="Times New Roman" w:hAnsi="Times New Roman" w:cs="Times New Roman"/>
          <w:b/>
          <w:bCs/>
          <w:sz w:val="24"/>
          <w:szCs w:val="24"/>
        </w:rPr>
      </w:pPr>
      <w:r w:rsidRPr="00207E0E">
        <w:rPr>
          <w:rFonts w:ascii="Times New Roman" w:hAnsi="Times New Roman" w:cs="Times New Roman"/>
          <w:b/>
          <w:bCs/>
          <w:sz w:val="24"/>
          <w:szCs w:val="24"/>
        </w:rPr>
        <w:t>DOI:</w:t>
      </w:r>
    </w:p>
    <w:p w14:paraId="2EDB651B" w14:textId="3CFE4C32" w:rsidR="00A50000" w:rsidRPr="00207E0E" w:rsidRDefault="00412598" w:rsidP="00207E0E">
      <w:pPr>
        <w:jc w:val="both"/>
        <w:rPr>
          <w:rFonts w:ascii="Times New Roman" w:hAnsi="Times New Roman" w:cs="Times New Roman"/>
          <w:sz w:val="24"/>
          <w:szCs w:val="24"/>
        </w:rPr>
      </w:pPr>
      <w:hyperlink r:id="rId5" w:tgtFrame="_blank" w:tooltip="Persistent link using digital object identifier" w:history="1">
        <w:r w:rsidRPr="00207E0E">
          <w:rPr>
            <w:rStyle w:val="Hyperlink"/>
            <w:rFonts w:ascii="Times New Roman" w:hAnsi="Times New Roman" w:cs="Times New Roman"/>
            <w:sz w:val="24"/>
            <w:szCs w:val="24"/>
            <w:u w:val="none"/>
          </w:rPr>
          <w:t>https://doi.org/10.1016/j.cbi.2024.111218</w:t>
        </w:r>
      </w:hyperlink>
    </w:p>
    <w:sectPr w:rsidR="00A50000" w:rsidRPr="00207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560F6"/>
    <w:rsid w:val="000D5DA8"/>
    <w:rsid w:val="000E4499"/>
    <w:rsid w:val="001200DE"/>
    <w:rsid w:val="001B4713"/>
    <w:rsid w:val="00203F90"/>
    <w:rsid w:val="00207E0E"/>
    <w:rsid w:val="002509E1"/>
    <w:rsid w:val="002C01C2"/>
    <w:rsid w:val="00363433"/>
    <w:rsid w:val="003B6041"/>
    <w:rsid w:val="003C1BC7"/>
    <w:rsid w:val="00412598"/>
    <w:rsid w:val="00427DED"/>
    <w:rsid w:val="004A6238"/>
    <w:rsid w:val="00507339"/>
    <w:rsid w:val="005533FA"/>
    <w:rsid w:val="005837B2"/>
    <w:rsid w:val="00592CEC"/>
    <w:rsid w:val="005B71EB"/>
    <w:rsid w:val="006259CA"/>
    <w:rsid w:val="00734803"/>
    <w:rsid w:val="00781F24"/>
    <w:rsid w:val="0092191A"/>
    <w:rsid w:val="00A50000"/>
    <w:rsid w:val="00A52F33"/>
    <w:rsid w:val="00AD2293"/>
    <w:rsid w:val="00B55456"/>
    <w:rsid w:val="00BA1D1E"/>
    <w:rsid w:val="00CA25C6"/>
    <w:rsid w:val="00CB3937"/>
    <w:rsid w:val="00D01AB6"/>
    <w:rsid w:val="00D26E3D"/>
    <w:rsid w:val="00E378B8"/>
    <w:rsid w:val="00EF1C9E"/>
    <w:rsid w:val="00F2444D"/>
    <w:rsid w:val="00F40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cbi.2024.111218" TargetMode="External"/><Relationship Id="rId4" Type="http://schemas.openxmlformats.org/officeDocument/2006/relationships/hyperlink" Target="https://www.sciencedirect.com/science/article/abs/pii/S0009279724003648?via%3Dih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22</cp:revision>
  <dcterms:created xsi:type="dcterms:W3CDTF">2025-06-16T04:52:00Z</dcterms:created>
  <dcterms:modified xsi:type="dcterms:W3CDTF">2025-07-02T06:22:00Z</dcterms:modified>
</cp:coreProperties>
</file>