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A79" w:rsidRPr="00FA4F15" w:rsidRDefault="000C7A79" w:rsidP="000C7A79">
      <w:pPr>
        <w:spacing w:after="0" w:line="240" w:lineRule="auto"/>
        <w:jc w:val="center"/>
        <w:rPr>
          <w:rFonts w:ascii="Times New Roman" w:eastAsia="Times New Roman" w:hAnsi="Times New Roman"/>
          <w:b/>
          <w:bCs/>
          <w:color w:val="000000" w:themeColor="text1"/>
          <w:sz w:val="24"/>
          <w:szCs w:val="24"/>
        </w:rPr>
      </w:pPr>
      <w:bookmarkStart w:id="0" w:name="_GoBack"/>
      <w:bookmarkEnd w:id="0"/>
      <w:r w:rsidRPr="00FA4F15">
        <w:rPr>
          <w:rFonts w:ascii="Times New Roman" w:eastAsia="Times New Roman" w:hAnsi="Times New Roman"/>
          <w:b/>
          <w:bCs/>
          <w:color w:val="000000" w:themeColor="text1"/>
          <w:sz w:val="24"/>
          <w:szCs w:val="24"/>
        </w:rPr>
        <w:t>Measuring the Immediate Impact of On-the-job Soft Skill Training on Critical Situation Management- Based on Micro-Finance Employees</w:t>
      </w:r>
    </w:p>
    <w:p w:rsidR="000C7A79" w:rsidRPr="00FA4F15" w:rsidRDefault="000C7A79" w:rsidP="000C7A79">
      <w:pPr>
        <w:spacing w:after="0" w:line="240" w:lineRule="auto"/>
        <w:jc w:val="center"/>
        <w:rPr>
          <w:rFonts w:ascii="Times New Roman" w:eastAsia="Times New Roman" w:hAnsi="Times New Roman"/>
          <w:b/>
          <w:bCs/>
          <w:color w:val="000000" w:themeColor="text1"/>
          <w:sz w:val="24"/>
          <w:szCs w:val="24"/>
        </w:rPr>
      </w:pPr>
    </w:p>
    <w:p w:rsidR="000C7A79" w:rsidRPr="00FA4F15" w:rsidRDefault="000C7A79" w:rsidP="000C7A79">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bCs/>
          <w:color w:val="000000" w:themeColor="text1"/>
          <w:sz w:val="24"/>
          <w:szCs w:val="24"/>
        </w:rPr>
        <w:t xml:space="preserve">Sultana </w:t>
      </w:r>
      <w:proofErr w:type="spellStart"/>
      <w:r w:rsidRPr="00FA4F15">
        <w:rPr>
          <w:rFonts w:ascii="Times New Roman" w:eastAsia="Times New Roman" w:hAnsi="Times New Roman"/>
          <w:bCs/>
          <w:color w:val="000000" w:themeColor="text1"/>
          <w:sz w:val="24"/>
          <w:szCs w:val="24"/>
        </w:rPr>
        <w:t>Razia</w:t>
      </w:r>
      <w:proofErr w:type="spellEnd"/>
    </w:p>
    <w:p w:rsidR="000C7A79" w:rsidRPr="00FA4F15" w:rsidRDefault="000C7A79" w:rsidP="000C7A79">
      <w:pPr>
        <w:spacing w:after="0" w:line="240" w:lineRule="auto"/>
        <w:jc w:val="center"/>
        <w:rPr>
          <w:rFonts w:ascii="Times New Roman" w:eastAsia="Times New Roman" w:hAnsi="Times New Roman"/>
          <w:i/>
          <w:color w:val="000000" w:themeColor="text1"/>
          <w:sz w:val="24"/>
          <w:szCs w:val="24"/>
        </w:rPr>
      </w:pPr>
      <w:r w:rsidRPr="00FA4F15">
        <w:rPr>
          <w:rFonts w:ascii="Times New Roman" w:eastAsia="Times New Roman" w:hAnsi="Times New Roman"/>
          <w:i/>
          <w:color w:val="000000" w:themeColor="text1"/>
          <w:sz w:val="24"/>
          <w:szCs w:val="24"/>
        </w:rPr>
        <w:t>BRAC HR and Learning Division, Dhaka, Bangladesh</w:t>
      </w:r>
    </w:p>
    <w:p w:rsidR="000C7A79" w:rsidRPr="00FA4F15" w:rsidRDefault="000C7A79" w:rsidP="000C7A79">
      <w:pPr>
        <w:spacing w:after="0" w:line="240" w:lineRule="auto"/>
        <w:jc w:val="center"/>
        <w:rPr>
          <w:rFonts w:ascii="Times New Roman" w:eastAsia="Times New Roman" w:hAnsi="Times New Roman"/>
          <w:i/>
          <w:color w:val="000000" w:themeColor="text1"/>
          <w:sz w:val="24"/>
          <w:szCs w:val="24"/>
        </w:rPr>
      </w:pPr>
      <w:r w:rsidRPr="00FA4F15">
        <w:rPr>
          <w:rFonts w:ascii="Times New Roman" w:hAnsi="Times New Roman"/>
          <w:i/>
          <w:color w:val="000000" w:themeColor="text1"/>
          <w:sz w:val="24"/>
          <w:szCs w:val="24"/>
        </w:rPr>
        <w:t>Corresponding E-mail</w:t>
      </w:r>
      <w:r w:rsidRPr="00FA4F15">
        <w:rPr>
          <w:rFonts w:ascii="Times New Roman" w:eastAsia="Times New Roman" w:hAnsi="Times New Roman"/>
          <w:i/>
          <w:color w:val="000000" w:themeColor="text1"/>
          <w:sz w:val="24"/>
          <w:szCs w:val="24"/>
        </w:rPr>
        <w:t>: sultana.rajia@brac.net</w:t>
      </w:r>
    </w:p>
    <w:p w:rsidR="000C7A79" w:rsidRPr="00FA4F15" w:rsidRDefault="000C7A79" w:rsidP="000C7A79">
      <w:pPr>
        <w:spacing w:after="0" w:line="240" w:lineRule="auto"/>
        <w:jc w:val="both"/>
        <w:rPr>
          <w:rFonts w:ascii="Times New Roman" w:eastAsia="Times New Roman" w:hAnsi="Times New Roman"/>
          <w:color w:val="000000" w:themeColor="text1"/>
          <w:sz w:val="24"/>
          <w:szCs w:val="24"/>
        </w:rPr>
      </w:pPr>
    </w:p>
    <w:p w:rsidR="000C7A79" w:rsidRPr="00FA4F15" w:rsidRDefault="000C7A79" w:rsidP="000C7A79">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In the last few years, it is very commonly seen that some organizations are enthusiastic to arrange different scientific training programs designed to improve employability through soft skills training like Critical Situation Management (CSM).  The prime aim of this paper is to measure the instant changes of micro finance employees for managing the critical situation in workplace. This study has considered 20 area managers of micro finance program at BRAC as respondents of the study, who have recently participated 3 days soft skill based training on situation management. Two different sets of structured questionnaire were used to collect the respondents’ opinion before and immediately after the training program. The evaluation of the training was based on the respondents’ ability to handle the situations in work station, conducted before, and after, the training program took place. The results indicate significant impact on some, but not all, of the competencies and skills under study. Moreover, respondents have identified the best way to analyze the situation and operate effectively and efficiently. Additionally, this reveals that employees achieved scientific skill to handle abnormal situation both in work place as well as personal life.  This study concludes with a discussion of immediate result of employees’ employability and their capacity to operate the respective program effectively and efficiently with the acquired soft skill knowledge.</w:t>
      </w:r>
    </w:p>
    <w:p w:rsidR="000C7A79" w:rsidRPr="00FA4F15" w:rsidRDefault="000C7A79" w:rsidP="000C7A79">
      <w:pPr>
        <w:spacing w:after="0" w:line="240" w:lineRule="auto"/>
        <w:jc w:val="both"/>
        <w:rPr>
          <w:rFonts w:ascii="Times New Roman" w:eastAsia="Times New Roman" w:hAnsi="Times New Roman"/>
          <w:i/>
          <w:iCs/>
          <w:color w:val="000000" w:themeColor="text1"/>
          <w:sz w:val="24"/>
          <w:szCs w:val="24"/>
        </w:rPr>
      </w:pPr>
      <w:r w:rsidRPr="00FA4F15">
        <w:rPr>
          <w:rFonts w:ascii="Times New Roman" w:eastAsia="Times New Roman" w:hAnsi="Times New Roman"/>
          <w:color w:val="000000" w:themeColor="text1"/>
          <w:sz w:val="24"/>
          <w:szCs w:val="24"/>
        </w:rPr>
        <w:br/>
      </w:r>
      <w:r w:rsidRPr="00FA4F15">
        <w:rPr>
          <w:rFonts w:ascii="Times New Roman" w:eastAsia="Times New Roman" w:hAnsi="Times New Roman"/>
          <w:b/>
          <w:bCs/>
          <w:i/>
          <w:iCs/>
          <w:color w:val="000000" w:themeColor="text1"/>
          <w:sz w:val="24"/>
          <w:szCs w:val="24"/>
        </w:rPr>
        <w:t>Key Words:</w:t>
      </w:r>
      <w:r w:rsidRPr="00FA4F15">
        <w:rPr>
          <w:rFonts w:ascii="Times New Roman" w:eastAsia="Times New Roman" w:hAnsi="Times New Roman"/>
          <w:i/>
          <w:iCs/>
          <w:color w:val="000000" w:themeColor="text1"/>
          <w:sz w:val="24"/>
          <w:szCs w:val="24"/>
        </w:rPr>
        <w:t xml:space="preserve"> Soft skill, Employability, Critical situation Management, Micro-finance, Employees</w:t>
      </w:r>
    </w:p>
    <w:p w:rsidR="000C7A79" w:rsidRPr="00FA4F15" w:rsidRDefault="000C7A79" w:rsidP="000C7A79">
      <w:pPr>
        <w:spacing w:after="0" w:line="240" w:lineRule="auto"/>
        <w:rPr>
          <w:rFonts w:ascii="Times New Roman" w:eastAsia="Times New Roman" w:hAnsi="Times New Roman"/>
          <w:i/>
          <w:iCs/>
          <w:color w:val="000000" w:themeColor="text1"/>
          <w:sz w:val="24"/>
          <w:szCs w:val="24"/>
        </w:rPr>
      </w:pP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A79"/>
    <w:rsid w:val="000C7A79"/>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CE171-73C1-4566-A2C1-D31EA27E8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A79"/>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2019-07-06T09:38:00Z</dcterms:created>
  <dcterms:modified xsi:type="dcterms:W3CDTF">2019-07-06T09:38:00Z</dcterms:modified>
</cp:coreProperties>
</file>