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DD6" w:rsidRPr="00FA4F15" w:rsidRDefault="007A2DD6" w:rsidP="007A2DD6">
      <w:pPr>
        <w:spacing w:after="0" w:line="240" w:lineRule="auto"/>
        <w:jc w:val="center"/>
        <w:rPr>
          <w:rFonts w:ascii="Times New Roman" w:eastAsia="Times New Roman" w:hAnsi="Times New Roman"/>
          <w:i/>
          <w:i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Strategizing Competencies via Open and Distance Learning</w:t>
      </w:r>
      <w:r w:rsidRPr="00FA4F15">
        <w:rPr>
          <w:rFonts w:ascii="Times New Roman" w:eastAsia="Times New Roman" w:hAnsi="Times New Roman"/>
          <w:color w:val="000000" w:themeColor="text1"/>
          <w:sz w:val="24"/>
          <w:szCs w:val="24"/>
        </w:rPr>
        <w:t xml:space="preserve"> (ODL</w:t>
      </w:r>
      <w:proofErr w:type="gramStart"/>
      <w:r w:rsidRPr="00FA4F15">
        <w:rPr>
          <w:rFonts w:ascii="Times New Roman" w:eastAsia="Times New Roman" w:hAnsi="Times New Roman"/>
          <w:color w:val="000000" w:themeColor="text1"/>
          <w:sz w:val="24"/>
          <w:szCs w:val="24"/>
        </w:rPr>
        <w:t>)</w:t>
      </w:r>
      <w:proofErr w:type="gramEnd"/>
      <w:r w:rsidRPr="00FA4F15">
        <w:rPr>
          <w:rFonts w:ascii="Times New Roman" w:eastAsia="Times New Roman" w:hAnsi="Times New Roman"/>
          <w:color w:val="000000" w:themeColor="text1"/>
          <w:sz w:val="24"/>
          <w:szCs w:val="24"/>
        </w:rPr>
        <w:br/>
      </w:r>
      <w:proofErr w:type="spellStart"/>
      <w:r w:rsidRPr="00FA4F15">
        <w:rPr>
          <w:rFonts w:ascii="Times New Roman" w:eastAsia="Times New Roman" w:hAnsi="Times New Roman"/>
          <w:color w:val="000000" w:themeColor="text1"/>
          <w:sz w:val="24"/>
          <w:szCs w:val="24"/>
        </w:rPr>
        <w:t>Rozhan</w:t>
      </w:r>
      <w:proofErr w:type="spellEnd"/>
      <w:r w:rsidRPr="00FA4F15">
        <w:rPr>
          <w:rFonts w:ascii="Times New Roman" w:eastAsia="Times New Roman" w:hAnsi="Times New Roman"/>
          <w:color w:val="000000" w:themeColor="text1"/>
          <w:sz w:val="24"/>
          <w:szCs w:val="24"/>
        </w:rPr>
        <w:t xml:space="preserve"> Mohammed </w:t>
      </w:r>
      <w:proofErr w:type="spellStart"/>
      <w:r w:rsidRPr="00FA4F15">
        <w:rPr>
          <w:rFonts w:ascii="Times New Roman" w:eastAsia="Times New Roman" w:hAnsi="Times New Roman"/>
          <w:color w:val="000000" w:themeColor="text1"/>
          <w:sz w:val="24"/>
          <w:szCs w:val="24"/>
        </w:rPr>
        <w:t>Idrus</w:t>
      </w:r>
      <w:proofErr w:type="spellEnd"/>
      <w:r w:rsidRPr="00FA4F15">
        <w:rPr>
          <w:rFonts w:ascii="Times New Roman" w:eastAsia="Times New Roman" w:hAnsi="Times New Roman"/>
          <w:color w:val="000000" w:themeColor="text1"/>
          <w:sz w:val="24"/>
          <w:szCs w:val="24"/>
        </w:rPr>
        <w:t xml:space="preserve"> </w:t>
      </w:r>
      <w:r w:rsidRPr="00FA4F15">
        <w:rPr>
          <w:rFonts w:ascii="Times New Roman" w:eastAsia="Times New Roman" w:hAnsi="Times New Roman"/>
          <w:color w:val="000000" w:themeColor="text1"/>
          <w:sz w:val="24"/>
          <w:szCs w:val="24"/>
        </w:rPr>
        <w:br/>
      </w:r>
      <w:proofErr w:type="spellStart"/>
      <w:r w:rsidRPr="00FA4F15">
        <w:rPr>
          <w:rFonts w:ascii="Times New Roman" w:eastAsia="Times New Roman" w:hAnsi="Times New Roman"/>
          <w:i/>
          <w:iCs/>
          <w:color w:val="000000" w:themeColor="text1"/>
          <w:sz w:val="24"/>
          <w:szCs w:val="24"/>
        </w:rPr>
        <w:t>Universiti</w:t>
      </w:r>
      <w:proofErr w:type="spellEnd"/>
      <w:r w:rsidRPr="00FA4F15">
        <w:rPr>
          <w:rFonts w:ascii="Times New Roman" w:eastAsia="Times New Roman" w:hAnsi="Times New Roman"/>
          <w:i/>
          <w:iCs/>
          <w:color w:val="000000" w:themeColor="text1"/>
          <w:sz w:val="24"/>
          <w:szCs w:val="24"/>
        </w:rPr>
        <w:t xml:space="preserve"> </w:t>
      </w:r>
      <w:proofErr w:type="spellStart"/>
      <w:r w:rsidRPr="00FA4F15">
        <w:rPr>
          <w:rFonts w:ascii="Times New Roman" w:eastAsia="Times New Roman" w:hAnsi="Times New Roman"/>
          <w:i/>
          <w:iCs/>
          <w:color w:val="000000" w:themeColor="text1"/>
          <w:sz w:val="24"/>
          <w:szCs w:val="24"/>
        </w:rPr>
        <w:t>Sains</w:t>
      </w:r>
      <w:proofErr w:type="spellEnd"/>
      <w:r w:rsidRPr="00FA4F15">
        <w:rPr>
          <w:rFonts w:ascii="Times New Roman" w:eastAsia="Times New Roman" w:hAnsi="Times New Roman"/>
          <w:i/>
          <w:iCs/>
          <w:color w:val="000000" w:themeColor="text1"/>
          <w:sz w:val="24"/>
          <w:szCs w:val="24"/>
        </w:rPr>
        <w:t xml:space="preserve"> Islam Malaysia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
        <w:gridCol w:w="9015"/>
      </w:tblGrid>
      <w:tr w:rsidR="007A2DD6" w:rsidRPr="00FA4F15" w:rsidTr="00F235ED">
        <w:trPr>
          <w:tblCellSpacing w:w="15" w:type="dxa"/>
        </w:trPr>
        <w:tc>
          <w:tcPr>
            <w:tcW w:w="0" w:type="auto"/>
            <w:hideMark/>
          </w:tcPr>
          <w:p w:rsidR="007A2DD6" w:rsidRPr="00FA4F15" w:rsidRDefault="007A2DD6" w:rsidP="00F235ED">
            <w:pPr>
              <w:spacing w:after="0" w:line="240" w:lineRule="auto"/>
              <w:rPr>
                <w:color w:val="000000" w:themeColor="text1"/>
                <w:sz w:val="24"/>
                <w:szCs w:val="24"/>
              </w:rPr>
            </w:pPr>
            <w:r w:rsidRPr="00FA4F15">
              <w:rPr>
                <w:noProof/>
                <w:color w:val="000000" w:themeColor="text1"/>
                <w:lang w:bidi="ar-SA"/>
              </w:rPr>
              <w:drawing>
                <wp:inline distT="0" distB="0" distL="0" distR="0" wp14:anchorId="63A091FB" wp14:editId="220D40CC">
                  <wp:extent cx="151130" cy="151130"/>
                  <wp:effectExtent l="19050" t="0" r="1270" b="0"/>
                  <wp:docPr id="42" name="Picture 24" descr="Print">
                    <a:hlinkClick xmlns:a="http://schemas.openxmlformats.org/drawingml/2006/main" r:id="rId4" tooltip="&quot;Pri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int">
                            <a:hlinkClick r:id="rId4" tooltip="&quot;Print&quot;"/>
                          </pic:cNvPr>
                          <pic:cNvPicPr>
                            <a:picLocks noChangeAspect="1" noChangeArrowheads="1"/>
                          </pic:cNvPicPr>
                        </pic:nvPicPr>
                        <pic:blipFill>
                          <a:blip r:embed="rId5"/>
                          <a:srcRect/>
                          <a:stretch>
                            <a:fillRect/>
                          </a:stretch>
                        </pic:blipFill>
                        <pic:spPr bwMode="auto">
                          <a:xfrm>
                            <a:off x="0" y="0"/>
                            <a:ext cx="151130" cy="151130"/>
                          </a:xfrm>
                          <a:prstGeom prst="rect">
                            <a:avLst/>
                          </a:prstGeom>
                          <a:noFill/>
                          <a:ln w="9525">
                            <a:noFill/>
                            <a:miter lim="800000"/>
                            <a:headEnd/>
                            <a:tailEnd/>
                          </a:ln>
                        </pic:spPr>
                      </pic:pic>
                    </a:graphicData>
                  </a:graphic>
                </wp:inline>
              </w:drawing>
            </w:r>
          </w:p>
        </w:tc>
        <w:tc>
          <w:tcPr>
            <w:tcW w:w="5000" w:type="pct"/>
            <w:hideMark/>
          </w:tcPr>
          <w:p w:rsidR="007A2DD6" w:rsidRPr="00FA4F15" w:rsidRDefault="007A2DD6" w:rsidP="00F235ED">
            <w:pPr>
              <w:spacing w:after="0" w:line="240" w:lineRule="auto"/>
              <w:jc w:val="center"/>
              <w:rPr>
                <w:color w:val="000000" w:themeColor="text1"/>
                <w:sz w:val="24"/>
                <w:szCs w:val="24"/>
              </w:rPr>
            </w:pPr>
            <w:hyperlink r:id="rId6" w:history="1">
              <w:r w:rsidRPr="00FA4F15">
                <w:rPr>
                  <w:rStyle w:val="Hyperlink"/>
                  <w:color w:val="000000" w:themeColor="text1"/>
                </w:rPr>
                <w:t>pengarah.goalitqan@usim.edu.my</w:t>
              </w:r>
            </w:hyperlink>
          </w:p>
        </w:tc>
      </w:tr>
    </w:tbl>
    <w:p w:rsidR="007A2DD6" w:rsidRPr="00FA4F15" w:rsidRDefault="007A2DD6" w:rsidP="007A2DD6">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Abstract</w:t>
      </w:r>
      <w:proofErr w:type="gramStart"/>
      <w:r w:rsidRPr="00FA4F15">
        <w:rPr>
          <w:rFonts w:ascii="Times New Roman" w:eastAsia="Times New Roman" w:hAnsi="Times New Roman"/>
          <w:color w:val="000000" w:themeColor="text1"/>
          <w:sz w:val="24"/>
          <w:szCs w:val="24"/>
        </w:rPr>
        <w:t>:</w:t>
      </w:r>
      <w:proofErr w:type="gramEnd"/>
      <w:r w:rsidRPr="00FA4F15">
        <w:rPr>
          <w:rFonts w:ascii="Times New Roman" w:eastAsia="Times New Roman" w:hAnsi="Times New Roman"/>
          <w:color w:val="000000" w:themeColor="text1"/>
          <w:sz w:val="24"/>
          <w:szCs w:val="24"/>
        </w:rPr>
        <w:br/>
        <w:t>The digital educational landscape is now ubiquitous to the point that we need to redesign the teaching and learning environment. Leveraging on technology, we now approach the concept of open and distance learning and addresses pertinent issues in employability as learners have the affordances of constructing their own resume of competencies and become job creators instead of job seekers. This paper analyses the current underpinning of the Fourth Industrial Revolution and coupling that with innovative pedagogical approaches such as a multidisciplinary based learning to propose a strategy for competencies of the next generation.</w:t>
      </w:r>
      <w:r w:rsidRPr="00FA4F15">
        <w:rPr>
          <w:rFonts w:ascii="Times New Roman" w:eastAsia="Times New Roman" w:hAnsi="Times New Roman"/>
          <w:color w:val="000000" w:themeColor="text1"/>
          <w:sz w:val="24"/>
          <w:szCs w:val="24"/>
        </w:rPr>
        <w:br/>
      </w:r>
      <w:r w:rsidRPr="00FA4F15">
        <w:rPr>
          <w:rFonts w:ascii="Times New Roman" w:eastAsia="Times New Roman" w:hAnsi="Times New Roman"/>
          <w:color w:val="000000" w:themeColor="text1"/>
          <w:sz w:val="24"/>
          <w:szCs w:val="24"/>
        </w:rPr>
        <w:br/>
        <w:t>Keywords: Open and Distance Learning, Employability, Redesign education, Job creator, Modular instruction, Flexible curriculum</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D6"/>
    <w:rsid w:val="007A2DD6"/>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175DD-A67D-471A-AC88-6E42BEE4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DD6"/>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D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ngarah.goalitqan@usim.edu.my" TargetMode="External"/><Relationship Id="rId5" Type="http://schemas.openxmlformats.org/officeDocument/2006/relationships/image" Target="media/image1.png"/><Relationship Id="rId4" Type="http://schemas.openxmlformats.org/officeDocument/2006/relationships/hyperlink" Target="http://goal-itqan.usim.edu.my/about-giq/staff-directory/directors-office?view=employee&amp;id=3&amp;tmpl=component&amp;prin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2019-07-06T10:05:00Z</dcterms:created>
  <dcterms:modified xsi:type="dcterms:W3CDTF">2019-07-06T10:05:00Z</dcterms:modified>
</cp:coreProperties>
</file>