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DB500" w14:textId="77777777" w:rsidR="00765B09" w:rsidRDefault="00765B09" w:rsidP="00765B09">
      <w:pPr>
        <w:pStyle w:val="Heading1"/>
        <w:shd w:val="clear" w:color="auto" w:fill="FCFCFC"/>
        <w:spacing w:before="0" w:beforeAutospacing="0" w:after="120" w:afterAutospacing="0"/>
        <w:rPr>
          <w:rFonts w:ascii="Georgia" w:hAnsi="Georgia"/>
          <w:b w:val="0"/>
          <w:bCs w:val="0"/>
          <w:color w:val="333333"/>
          <w:spacing w:val="2"/>
          <w:lang w:val="en"/>
        </w:rPr>
      </w:pPr>
      <w:bookmarkStart w:id="0" w:name="_GoBack"/>
      <w:r>
        <w:rPr>
          <w:rFonts w:ascii="Georgia" w:hAnsi="Georgia"/>
          <w:b w:val="0"/>
          <w:bCs w:val="0"/>
          <w:color w:val="333333"/>
          <w:spacing w:val="2"/>
          <w:lang w:val="en"/>
        </w:rPr>
        <w:t>Bengali Accent Classification from Speech Using Different Machine Learning and Deep Learning Techniques</w:t>
      </w:r>
    </w:p>
    <w:bookmarkEnd w:id="0"/>
    <w:p w14:paraId="0C094540" w14:textId="1E611454" w:rsidR="00765B09" w:rsidRPr="00765B09" w:rsidRDefault="00765B09" w:rsidP="00765B09">
      <w:pPr>
        <w:shd w:val="clear" w:color="auto" w:fill="FCFCFC"/>
        <w:spacing w:after="100" w:afterAutospacing="1" w:line="240" w:lineRule="auto"/>
        <w:textAlignment w:val="center"/>
        <w:rPr>
          <w:rFonts w:ascii="Helvetica" w:eastAsia="Times New Roman" w:hAnsi="Helvetica" w:cs="Helvetica"/>
          <w:color w:val="333333"/>
          <w:sz w:val="21"/>
          <w:szCs w:val="21"/>
          <w:lang w:bidi="ar-SA"/>
        </w:rPr>
      </w:pPr>
      <w:r w:rsidRPr="00765B09">
        <w:rPr>
          <w:rFonts w:ascii="Helvetica" w:eastAsia="Times New Roman" w:hAnsi="Helvetica" w:cs="Helvetica"/>
          <w:color w:val="333333"/>
          <w:sz w:val="21"/>
          <w:szCs w:val="21"/>
          <w:lang w:bidi="ar-SA"/>
        </w:rPr>
        <w:t>S. M. </w:t>
      </w:r>
      <w:proofErr w:type="spellStart"/>
      <w:r w:rsidRPr="00765B09">
        <w:rPr>
          <w:rFonts w:ascii="Helvetica" w:eastAsia="Times New Roman" w:hAnsi="Helvetica" w:cs="Helvetica"/>
          <w:color w:val="333333"/>
          <w:sz w:val="21"/>
          <w:szCs w:val="21"/>
          <w:lang w:bidi="ar-SA"/>
        </w:rPr>
        <w:t>Saiful</w:t>
      </w:r>
      <w:proofErr w:type="spellEnd"/>
      <w:r w:rsidRPr="00765B09">
        <w:rPr>
          <w:rFonts w:ascii="Helvetica" w:eastAsia="Times New Roman" w:hAnsi="Helvetica" w:cs="Helvetica"/>
          <w:color w:val="333333"/>
          <w:sz w:val="21"/>
          <w:szCs w:val="21"/>
          <w:lang w:bidi="ar-SA"/>
        </w:rPr>
        <w:t> Islam </w:t>
      </w:r>
      <w:proofErr w:type="spellStart"/>
      <w:r w:rsidRPr="00765B09">
        <w:rPr>
          <w:rFonts w:ascii="Helvetica" w:eastAsia="Times New Roman" w:hAnsi="Helvetica" w:cs="Helvetica"/>
          <w:color w:val="333333"/>
          <w:sz w:val="21"/>
          <w:szCs w:val="21"/>
          <w:lang w:bidi="ar-SA"/>
        </w:rPr>
        <w:t>Badhon</w:t>
      </w:r>
      <w:proofErr w:type="spellEnd"/>
      <w:r>
        <w:rPr>
          <w:rFonts w:ascii="Helvetica" w:eastAsia="Times New Roman" w:hAnsi="Helvetica" w:cs="Helvetica"/>
          <w:color w:val="333333"/>
          <w:sz w:val="21"/>
          <w:szCs w:val="21"/>
          <w:lang w:bidi="ar-SA"/>
        </w:rPr>
        <w:t xml:space="preserve">, </w:t>
      </w:r>
      <w:proofErr w:type="spellStart"/>
      <w:r w:rsidRPr="00765B09">
        <w:rPr>
          <w:rFonts w:ascii="Helvetica" w:eastAsia="Times New Roman" w:hAnsi="Helvetica" w:cs="Helvetica"/>
          <w:color w:val="333333"/>
          <w:sz w:val="21"/>
          <w:szCs w:val="21"/>
          <w:lang w:bidi="ar-SA"/>
        </w:rPr>
        <w:t>Habibur</w:t>
      </w:r>
      <w:proofErr w:type="spellEnd"/>
      <w:r w:rsidRPr="00765B09">
        <w:rPr>
          <w:rFonts w:ascii="Helvetica" w:eastAsia="Times New Roman" w:hAnsi="Helvetica" w:cs="Helvetica"/>
          <w:color w:val="333333"/>
          <w:sz w:val="21"/>
          <w:szCs w:val="21"/>
          <w:lang w:bidi="ar-SA"/>
        </w:rPr>
        <w:t> </w:t>
      </w:r>
      <w:proofErr w:type="spellStart"/>
      <w:r w:rsidRPr="00765B09">
        <w:rPr>
          <w:rFonts w:ascii="Helvetica" w:eastAsia="Times New Roman" w:hAnsi="Helvetica" w:cs="Helvetica"/>
          <w:color w:val="333333"/>
          <w:sz w:val="21"/>
          <w:szCs w:val="21"/>
          <w:lang w:bidi="ar-SA"/>
        </w:rPr>
        <w:t>Rahaman</w:t>
      </w:r>
      <w:proofErr w:type="spellEnd"/>
      <w:r>
        <w:rPr>
          <w:rFonts w:ascii="Helvetica" w:eastAsia="Times New Roman" w:hAnsi="Helvetica" w:cs="Helvetica"/>
          <w:color w:val="333333"/>
          <w:sz w:val="21"/>
          <w:szCs w:val="21"/>
          <w:lang w:bidi="ar-SA"/>
        </w:rPr>
        <w:t xml:space="preserve">, </w:t>
      </w:r>
      <w:proofErr w:type="spellStart"/>
      <w:r w:rsidRPr="00765B09">
        <w:rPr>
          <w:rFonts w:ascii="Helvetica" w:eastAsia="Times New Roman" w:hAnsi="Helvetica" w:cs="Helvetica"/>
          <w:color w:val="333333"/>
          <w:sz w:val="21"/>
          <w:szCs w:val="21"/>
          <w:lang w:bidi="ar-SA"/>
        </w:rPr>
        <w:t>Farea</w:t>
      </w:r>
      <w:proofErr w:type="spellEnd"/>
      <w:r w:rsidRPr="00765B09">
        <w:rPr>
          <w:rFonts w:ascii="Helvetica" w:eastAsia="Times New Roman" w:hAnsi="Helvetica" w:cs="Helvetica"/>
          <w:color w:val="333333"/>
          <w:sz w:val="21"/>
          <w:szCs w:val="21"/>
          <w:lang w:bidi="ar-SA"/>
        </w:rPr>
        <w:t> </w:t>
      </w:r>
      <w:proofErr w:type="spellStart"/>
      <w:r w:rsidRPr="00765B09">
        <w:rPr>
          <w:rFonts w:ascii="Helvetica" w:eastAsia="Times New Roman" w:hAnsi="Helvetica" w:cs="Helvetica"/>
          <w:color w:val="333333"/>
          <w:sz w:val="21"/>
          <w:szCs w:val="21"/>
          <w:lang w:bidi="ar-SA"/>
        </w:rPr>
        <w:t>Rehnuma</w:t>
      </w:r>
      <w:proofErr w:type="spellEnd"/>
      <w:r w:rsidRPr="00765B09">
        <w:rPr>
          <w:rFonts w:ascii="Helvetica" w:eastAsia="Times New Roman" w:hAnsi="Helvetica" w:cs="Helvetica"/>
          <w:color w:val="333333"/>
          <w:sz w:val="21"/>
          <w:szCs w:val="21"/>
          <w:lang w:bidi="ar-SA"/>
        </w:rPr>
        <w:t> </w:t>
      </w:r>
      <w:proofErr w:type="spellStart"/>
      <w:r w:rsidRPr="00765B09">
        <w:rPr>
          <w:rFonts w:ascii="Helvetica" w:eastAsia="Times New Roman" w:hAnsi="Helvetica" w:cs="Helvetica"/>
          <w:color w:val="333333"/>
          <w:sz w:val="21"/>
          <w:szCs w:val="21"/>
          <w:lang w:bidi="ar-SA"/>
        </w:rPr>
        <w:t>Rupon</w:t>
      </w:r>
      <w:proofErr w:type="spellEnd"/>
      <w:r>
        <w:rPr>
          <w:rFonts w:ascii="Helvetica" w:eastAsia="Times New Roman" w:hAnsi="Helvetica" w:cs="Helvetica"/>
          <w:color w:val="333333"/>
          <w:sz w:val="21"/>
          <w:szCs w:val="21"/>
          <w:lang w:bidi="ar-SA"/>
        </w:rPr>
        <w:t xml:space="preserve">, </w:t>
      </w:r>
      <w:r w:rsidRPr="00765B09">
        <w:rPr>
          <w:rFonts w:ascii="Helvetica" w:eastAsia="Times New Roman" w:hAnsi="Helvetica" w:cs="Helvetica"/>
          <w:color w:val="333333"/>
          <w:sz w:val="21"/>
          <w:szCs w:val="21"/>
          <w:lang w:bidi="ar-SA"/>
        </w:rPr>
        <w:t>Sheikh </w:t>
      </w:r>
      <w:proofErr w:type="spellStart"/>
      <w:r w:rsidRPr="00765B09">
        <w:rPr>
          <w:rFonts w:ascii="Helvetica" w:eastAsia="Times New Roman" w:hAnsi="Helvetica" w:cs="Helvetica"/>
          <w:color w:val="333333"/>
          <w:sz w:val="21"/>
          <w:szCs w:val="21"/>
          <w:lang w:bidi="ar-SA"/>
        </w:rPr>
        <w:t>Abujar</w:t>
      </w:r>
      <w:proofErr w:type="spellEnd"/>
    </w:p>
    <w:p w14:paraId="3D7293BA" w14:textId="77777777" w:rsidR="00DB5EA0" w:rsidRPr="00DF122F" w:rsidRDefault="00DB5EA0" w:rsidP="00DB5EA0">
      <w:pPr>
        <w:pStyle w:val="Heading2"/>
        <w:spacing w:before="0" w:after="120" w:line="480" w:lineRule="atLeast"/>
        <w:rPr>
          <w:rFonts w:ascii="Arial" w:hAnsi="Arial" w:cs="Arial"/>
          <w:color w:val="505050"/>
          <w:sz w:val="28"/>
          <w:szCs w:val="28"/>
        </w:rPr>
      </w:pPr>
      <w:r w:rsidRPr="00DF122F">
        <w:rPr>
          <w:rFonts w:ascii="Arial" w:hAnsi="Arial" w:cs="Arial"/>
          <w:b/>
          <w:bCs/>
          <w:color w:val="505050"/>
          <w:sz w:val="28"/>
          <w:szCs w:val="28"/>
        </w:rPr>
        <w:t>Abstract</w:t>
      </w:r>
    </w:p>
    <w:p w14:paraId="7A3A1385" w14:textId="6B48484F" w:rsidR="00DF122F" w:rsidRDefault="00765B09" w:rsidP="00DF122F">
      <w:pPr>
        <w:jc w:val="both"/>
        <w:rPr>
          <w:rFonts w:ascii="Georgia" w:hAnsi="Georgia"/>
          <w:color w:val="333333"/>
          <w:spacing w:val="2"/>
          <w:sz w:val="27"/>
          <w:szCs w:val="27"/>
          <w:shd w:val="clear" w:color="auto" w:fill="FCFCFC"/>
        </w:rPr>
      </w:pPr>
      <w:r>
        <w:rPr>
          <w:rFonts w:ascii="Georgia" w:hAnsi="Georgia"/>
          <w:color w:val="333333"/>
          <w:spacing w:val="2"/>
          <w:sz w:val="26"/>
          <w:szCs w:val="26"/>
          <w:shd w:val="clear" w:color="auto" w:fill="FCFCFC"/>
        </w:rPr>
        <w:t xml:space="preserve">The work starts with a question “Does human vocal folds produce different wavelength when they speak in different accent of same language?” Generally, when humans hear the language, they can easily classify the accent and region from the language. But the challenge was how we give this capability to the machine. By calculating discrete Fourier transform, Mel-spaced filter-bank and log filter-bank energies, we got Mel-frequency </w:t>
      </w:r>
      <w:proofErr w:type="spellStart"/>
      <w:r>
        <w:rPr>
          <w:rFonts w:ascii="Georgia" w:hAnsi="Georgia"/>
          <w:color w:val="333333"/>
          <w:spacing w:val="2"/>
          <w:sz w:val="26"/>
          <w:szCs w:val="26"/>
          <w:shd w:val="clear" w:color="auto" w:fill="FCFCFC"/>
        </w:rPr>
        <w:t>cepstral</w:t>
      </w:r>
      <w:proofErr w:type="spellEnd"/>
      <w:r>
        <w:rPr>
          <w:rFonts w:ascii="Georgia" w:hAnsi="Georgia"/>
          <w:color w:val="333333"/>
          <w:spacing w:val="2"/>
          <w:sz w:val="26"/>
          <w:szCs w:val="26"/>
          <w:shd w:val="clear" w:color="auto" w:fill="FCFCFC"/>
        </w:rPr>
        <w:t xml:space="preserve"> coefficients (MFCCs) of a voice which is the numeric representation of an analog signal. And then, we used different machine learning and deep learning algorithms to find the best possible accuracy. By detecting the region of speaker from voice, we can help security agencies and e-commerce marketing. Working with human natural language is a part of Natural Language Processing (NLP) which is branch of artificial intelligence. For feature extraction, we used MFCCs, and for classification, we used linear regression, decision tree, gradient boosting, random forest and neural network. And we got max 86% accuracy on 9303 data. The data was collected from eight different regions (Dhaka, Khulna, Barisal, </w:t>
      </w:r>
      <w:proofErr w:type="spellStart"/>
      <w:r>
        <w:rPr>
          <w:rFonts w:ascii="Georgia" w:hAnsi="Georgia"/>
          <w:color w:val="333333"/>
          <w:spacing w:val="2"/>
          <w:sz w:val="26"/>
          <w:szCs w:val="26"/>
          <w:shd w:val="clear" w:color="auto" w:fill="FCFCFC"/>
        </w:rPr>
        <w:t>Rajshahi</w:t>
      </w:r>
      <w:proofErr w:type="spellEnd"/>
      <w:r>
        <w:rPr>
          <w:rFonts w:ascii="Georgia" w:hAnsi="Georgia"/>
          <w:color w:val="333333"/>
          <w:spacing w:val="2"/>
          <w:sz w:val="26"/>
          <w:szCs w:val="26"/>
          <w:shd w:val="clear" w:color="auto" w:fill="FCFCFC"/>
        </w:rPr>
        <w:t xml:space="preserve">, </w:t>
      </w:r>
      <w:proofErr w:type="spellStart"/>
      <w:r>
        <w:rPr>
          <w:rFonts w:ascii="Georgia" w:hAnsi="Georgia"/>
          <w:color w:val="333333"/>
          <w:spacing w:val="2"/>
          <w:sz w:val="26"/>
          <w:szCs w:val="26"/>
          <w:shd w:val="clear" w:color="auto" w:fill="FCFCFC"/>
        </w:rPr>
        <w:t>Sylhet</w:t>
      </w:r>
      <w:proofErr w:type="spellEnd"/>
      <w:r>
        <w:rPr>
          <w:rFonts w:ascii="Georgia" w:hAnsi="Georgia"/>
          <w:color w:val="333333"/>
          <w:spacing w:val="2"/>
          <w:sz w:val="26"/>
          <w:szCs w:val="26"/>
          <w:shd w:val="clear" w:color="auto" w:fill="FCFCFC"/>
        </w:rPr>
        <w:t xml:space="preserve">, Chittagong, </w:t>
      </w:r>
      <w:proofErr w:type="spellStart"/>
      <w:r>
        <w:rPr>
          <w:rFonts w:ascii="Georgia" w:hAnsi="Georgia"/>
          <w:color w:val="333333"/>
          <w:spacing w:val="2"/>
          <w:sz w:val="26"/>
          <w:szCs w:val="26"/>
          <w:shd w:val="clear" w:color="auto" w:fill="FCFCFC"/>
        </w:rPr>
        <w:t>Mymensingh</w:t>
      </w:r>
      <w:proofErr w:type="spellEnd"/>
      <w:r>
        <w:rPr>
          <w:rFonts w:ascii="Georgia" w:hAnsi="Georgia"/>
          <w:color w:val="333333"/>
          <w:spacing w:val="2"/>
          <w:sz w:val="26"/>
          <w:szCs w:val="26"/>
          <w:shd w:val="clear" w:color="auto" w:fill="FCFCFC"/>
        </w:rPr>
        <w:t xml:space="preserve"> and </w:t>
      </w:r>
      <w:proofErr w:type="spellStart"/>
      <w:r>
        <w:rPr>
          <w:rFonts w:ascii="Georgia" w:hAnsi="Georgia"/>
          <w:color w:val="333333"/>
          <w:spacing w:val="2"/>
          <w:sz w:val="26"/>
          <w:szCs w:val="26"/>
          <w:shd w:val="clear" w:color="auto" w:fill="FCFCFC"/>
        </w:rPr>
        <w:t>Noakhali</w:t>
      </w:r>
      <w:proofErr w:type="spellEnd"/>
      <w:r>
        <w:rPr>
          <w:rFonts w:ascii="Georgia" w:hAnsi="Georgia"/>
          <w:color w:val="333333"/>
          <w:spacing w:val="2"/>
          <w:sz w:val="26"/>
          <w:szCs w:val="26"/>
          <w:shd w:val="clear" w:color="auto" w:fill="FCFCFC"/>
        </w:rPr>
        <w:t xml:space="preserve">) of Bangladesh. We follow a simple workflow for getting the ultimate </w:t>
      </w:r>
      <w:proofErr w:type="spellStart"/>
      <w:r>
        <w:rPr>
          <w:rFonts w:ascii="Georgia" w:hAnsi="Georgia"/>
          <w:color w:val="333333"/>
          <w:spacing w:val="2"/>
          <w:sz w:val="26"/>
          <w:szCs w:val="26"/>
          <w:shd w:val="clear" w:color="auto" w:fill="FCFCFC"/>
        </w:rPr>
        <w:t>result.</w:t>
      </w:r>
      <w:r w:rsidR="00DF122F">
        <w:rPr>
          <w:rFonts w:ascii="Georgia" w:hAnsi="Georgia"/>
          <w:color w:val="333333"/>
          <w:spacing w:val="2"/>
          <w:sz w:val="27"/>
          <w:szCs w:val="27"/>
          <w:shd w:val="clear" w:color="auto" w:fill="FCFCFC"/>
        </w:rPr>
        <w:t>this</w:t>
      </w:r>
      <w:proofErr w:type="spellEnd"/>
      <w:r w:rsidR="00DF122F">
        <w:rPr>
          <w:rFonts w:ascii="Georgia" w:hAnsi="Georgia"/>
          <w:color w:val="333333"/>
          <w:spacing w:val="2"/>
          <w:sz w:val="27"/>
          <w:szCs w:val="27"/>
          <w:shd w:val="clear" w:color="auto" w:fill="FCFCFC"/>
        </w:rPr>
        <w:t xml:space="preserve"> type of fraud, lack of knowledge and awareness can be a major fact.</w:t>
      </w:r>
    </w:p>
    <w:p w14:paraId="54B358C2" w14:textId="210BDA17" w:rsidR="00DB5EA0" w:rsidRDefault="00DF122F">
      <w:pPr>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p>
    <w:bookmarkStart w:id="1" w:name="cj_link"/>
    <w:p w14:paraId="21DCFBA0" w14:textId="09A25C64" w:rsidR="00DF122F" w:rsidRPr="00DF122F" w:rsidRDefault="00765B09">
      <w:pPr>
        <w:rPr>
          <w:rFonts w:ascii="Helvetica" w:hAnsi="Helvetica" w:cs="Helvetica"/>
          <w:b/>
          <w:bCs/>
          <w:color w:val="4C4C4C"/>
          <w:sz w:val="28"/>
          <w:shd w:val="clear" w:color="auto" w:fill="FFFFFF"/>
        </w:rPr>
      </w:pPr>
      <w:r>
        <w:fldChar w:fldCharType="begin"/>
      </w:r>
      <w:r>
        <w:instrText xml:space="preserve"> HYPERLINK "https://link.springer.com/chapter/10.1007/978-981-15-7394-1_46" \t "_blank" </w:instrText>
      </w:r>
      <w:r>
        <w:fldChar w:fldCharType="separate"/>
      </w:r>
      <w:r>
        <w:rPr>
          <w:rStyle w:val="Hyperlink"/>
          <w:rFonts w:ascii="Helvetica" w:hAnsi="Helvetica" w:cs="Helvetica"/>
          <w:color w:val="424242"/>
          <w:sz w:val="20"/>
          <w:szCs w:val="20"/>
          <w:shd w:val="clear" w:color="auto" w:fill="FFFFFF"/>
        </w:rPr>
        <w:t>https://link.springer.com/chapter/10.1007/978-981-15-7394-1_46</w:t>
      </w:r>
      <w:r>
        <w:fldChar w:fldCharType="end"/>
      </w:r>
      <w:bookmarkEnd w:id="1"/>
    </w:p>
    <w:p w14:paraId="399EF735" w14:textId="77777777" w:rsidR="00DF122F" w:rsidRDefault="00DF122F"/>
    <w:sectPr w:rsidR="00DF1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2B6360"/>
    <w:rsid w:val="006501C5"/>
    <w:rsid w:val="00765B09"/>
    <w:rsid w:val="008F196D"/>
    <w:rsid w:val="009E1CC6"/>
    <w:rsid w:val="00AD5233"/>
    <w:rsid w:val="00DB5EA0"/>
    <w:rsid w:val="00DF122F"/>
    <w:rsid w:val="00E645B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2021-06-10T06:06:00Z</dcterms:created>
  <dcterms:modified xsi:type="dcterms:W3CDTF">2021-06-10T06:06:00Z</dcterms:modified>
</cp:coreProperties>
</file>