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ED93CF" w14:textId="1C3E25C3" w:rsidR="000A540C" w:rsidRPr="000A540C" w:rsidRDefault="000A540C" w:rsidP="000A540C">
      <w:pPr>
        <w:rPr>
          <w:rFonts w:ascii="Arial" w:hAnsi="Arial" w:cs="Arial"/>
          <w:b/>
          <w:sz w:val="38"/>
          <w:szCs w:val="38"/>
        </w:rPr>
      </w:pPr>
      <w:bookmarkStart w:id="0" w:name="_GoBack"/>
      <w:r w:rsidRPr="000A540C">
        <w:rPr>
          <w:rFonts w:ascii="Arial" w:hAnsi="Arial" w:cs="Arial"/>
          <w:b/>
          <w:sz w:val="38"/>
          <w:szCs w:val="38"/>
        </w:rPr>
        <w:t xml:space="preserve">In </w:t>
      </w:r>
      <w:r>
        <w:rPr>
          <w:rFonts w:ascii="Arial" w:hAnsi="Arial" w:cs="Arial"/>
          <w:b/>
          <w:sz w:val="38"/>
          <w:szCs w:val="38"/>
        </w:rPr>
        <w:t>S</w:t>
      </w:r>
      <w:r w:rsidRPr="000A540C">
        <w:rPr>
          <w:rFonts w:ascii="Arial" w:hAnsi="Arial" w:cs="Arial"/>
          <w:b/>
          <w:sz w:val="38"/>
          <w:szCs w:val="38"/>
        </w:rPr>
        <w:t>ilico </w:t>
      </w:r>
      <w:r>
        <w:rPr>
          <w:rFonts w:ascii="Arial" w:hAnsi="Arial" w:cs="Arial"/>
          <w:b/>
          <w:sz w:val="38"/>
          <w:szCs w:val="38"/>
        </w:rPr>
        <w:t>D</w:t>
      </w:r>
      <w:r w:rsidRPr="000A540C">
        <w:rPr>
          <w:rFonts w:ascii="Arial" w:hAnsi="Arial" w:cs="Arial"/>
          <w:b/>
          <w:sz w:val="38"/>
          <w:szCs w:val="38"/>
        </w:rPr>
        <w:t xml:space="preserve">iscovery of </w:t>
      </w:r>
      <w:r>
        <w:rPr>
          <w:rFonts w:ascii="Arial" w:hAnsi="Arial" w:cs="Arial"/>
          <w:b/>
          <w:sz w:val="38"/>
          <w:szCs w:val="38"/>
        </w:rPr>
        <w:t>N</w:t>
      </w:r>
      <w:r w:rsidRPr="000A540C">
        <w:rPr>
          <w:rFonts w:ascii="Arial" w:hAnsi="Arial" w:cs="Arial"/>
          <w:b/>
          <w:sz w:val="38"/>
          <w:szCs w:val="38"/>
        </w:rPr>
        <w:t xml:space="preserve">oteworthy </w:t>
      </w:r>
      <w:r>
        <w:rPr>
          <w:rFonts w:ascii="Arial" w:hAnsi="Arial" w:cs="Arial"/>
          <w:b/>
          <w:sz w:val="38"/>
          <w:szCs w:val="38"/>
        </w:rPr>
        <w:t>M</w:t>
      </w:r>
      <w:r w:rsidRPr="000A540C">
        <w:rPr>
          <w:rFonts w:ascii="Arial" w:hAnsi="Arial" w:cs="Arial"/>
          <w:b/>
          <w:sz w:val="38"/>
          <w:szCs w:val="38"/>
        </w:rPr>
        <w:t xml:space="preserve">ulti-targeted </w:t>
      </w:r>
      <w:r>
        <w:rPr>
          <w:rFonts w:ascii="Arial" w:hAnsi="Arial" w:cs="Arial"/>
          <w:b/>
          <w:sz w:val="38"/>
          <w:szCs w:val="38"/>
        </w:rPr>
        <w:t>A</w:t>
      </w:r>
      <w:r w:rsidRPr="000A540C">
        <w:rPr>
          <w:rFonts w:ascii="Arial" w:hAnsi="Arial" w:cs="Arial"/>
          <w:b/>
          <w:sz w:val="38"/>
          <w:szCs w:val="38"/>
        </w:rPr>
        <w:t xml:space="preserve">cetylcholinesterase </w:t>
      </w:r>
      <w:r>
        <w:rPr>
          <w:rFonts w:ascii="Arial" w:hAnsi="Arial" w:cs="Arial"/>
          <w:b/>
          <w:sz w:val="38"/>
          <w:szCs w:val="38"/>
        </w:rPr>
        <w:t>I</w:t>
      </w:r>
      <w:r w:rsidRPr="000A540C">
        <w:rPr>
          <w:rFonts w:ascii="Arial" w:hAnsi="Arial" w:cs="Arial"/>
          <w:b/>
          <w:sz w:val="38"/>
          <w:szCs w:val="38"/>
        </w:rPr>
        <w:t xml:space="preserve">nhibitors for the </w:t>
      </w:r>
      <w:r>
        <w:rPr>
          <w:rFonts w:ascii="Arial" w:hAnsi="Arial" w:cs="Arial"/>
          <w:b/>
          <w:sz w:val="38"/>
          <w:szCs w:val="38"/>
        </w:rPr>
        <w:t>T</w:t>
      </w:r>
      <w:r w:rsidRPr="000A540C">
        <w:rPr>
          <w:rFonts w:ascii="Arial" w:hAnsi="Arial" w:cs="Arial"/>
          <w:b/>
          <w:sz w:val="38"/>
          <w:szCs w:val="38"/>
        </w:rPr>
        <w:t xml:space="preserve">reatment of Alzheimer’s </w:t>
      </w:r>
      <w:r>
        <w:rPr>
          <w:rFonts w:ascii="Arial" w:hAnsi="Arial" w:cs="Arial"/>
          <w:b/>
          <w:sz w:val="38"/>
          <w:szCs w:val="38"/>
        </w:rPr>
        <w:t>D</w:t>
      </w:r>
      <w:r w:rsidRPr="000A540C">
        <w:rPr>
          <w:rFonts w:ascii="Arial" w:hAnsi="Arial" w:cs="Arial"/>
          <w:b/>
          <w:sz w:val="38"/>
          <w:szCs w:val="38"/>
        </w:rPr>
        <w:t>isease</w:t>
      </w:r>
    </w:p>
    <w:bookmarkEnd w:id="0"/>
    <w:p w14:paraId="464C4D4E" w14:textId="19D3ACCC" w:rsidR="009700F1" w:rsidRPr="000A540C" w:rsidRDefault="000A540C" w:rsidP="000A540C">
      <w:pPr>
        <w:rPr>
          <w:rFonts w:ascii="Arial" w:hAnsi="Arial" w:cs="Arial"/>
        </w:rPr>
      </w:pPr>
      <w:r w:rsidRPr="000A540C">
        <w:rPr>
          <w:rFonts w:ascii="Arial" w:hAnsi="Arial" w:cs="Arial"/>
        </w:rPr>
        <w:fldChar w:fldCharType="begin"/>
      </w:r>
      <w:r w:rsidRPr="000A540C">
        <w:rPr>
          <w:rFonts w:ascii="Arial" w:hAnsi="Arial" w:cs="Arial"/>
        </w:rPr>
        <w:instrText xml:space="preserve"> HYPERLINK "https://link.springer.com/article/10.1007/s13596-019-00407-8" \l "auth-Sabreena_Chowdhury-Raka" </w:instrText>
      </w:r>
      <w:r w:rsidRPr="000A540C">
        <w:rPr>
          <w:rFonts w:ascii="Arial" w:hAnsi="Arial" w:cs="Arial"/>
        </w:rPr>
        <w:fldChar w:fldCharType="separate"/>
      </w:r>
      <w:proofErr w:type="spellStart"/>
      <w:r w:rsidRPr="000A540C">
        <w:rPr>
          <w:rStyle w:val="Hyperlink"/>
          <w:rFonts w:ascii="Arial" w:hAnsi="Arial" w:cs="Arial"/>
          <w:u w:val="none"/>
        </w:rPr>
        <w:t>Sabreena</w:t>
      </w:r>
      <w:proofErr w:type="spellEnd"/>
      <w:r w:rsidRPr="000A540C">
        <w:rPr>
          <w:rStyle w:val="Hyperlink"/>
          <w:rFonts w:ascii="Arial" w:hAnsi="Arial" w:cs="Arial"/>
          <w:u w:val="none"/>
        </w:rPr>
        <w:t xml:space="preserve"> Chowdhury </w:t>
      </w:r>
      <w:proofErr w:type="spellStart"/>
      <w:r w:rsidRPr="000A540C">
        <w:rPr>
          <w:rStyle w:val="Hyperlink"/>
          <w:rFonts w:ascii="Arial" w:hAnsi="Arial" w:cs="Arial"/>
          <w:u w:val="none"/>
        </w:rPr>
        <w:t>Raka</w:t>
      </w:r>
      <w:proofErr w:type="spellEnd"/>
      <w:r w:rsidRPr="000A540C">
        <w:rPr>
          <w:rFonts w:ascii="Arial" w:hAnsi="Arial" w:cs="Arial"/>
        </w:rPr>
        <w:fldChar w:fldCharType="end"/>
      </w:r>
      <w:r w:rsidRPr="000A540C">
        <w:rPr>
          <w:rFonts w:ascii="Arial" w:hAnsi="Arial" w:cs="Arial"/>
        </w:rPr>
        <w:t>, </w:t>
      </w:r>
      <w:proofErr w:type="spellStart"/>
      <w:r w:rsidRPr="000A540C">
        <w:rPr>
          <w:rFonts w:ascii="Arial" w:hAnsi="Arial" w:cs="Arial"/>
        </w:rPr>
        <w:fldChar w:fldCharType="begin"/>
      </w:r>
      <w:r w:rsidRPr="000A540C">
        <w:rPr>
          <w:rFonts w:ascii="Arial" w:hAnsi="Arial" w:cs="Arial"/>
        </w:rPr>
        <w:instrText xml:space="preserve"> HYPERLINK "https://link.springer.com/article/10.1007/s13596-019-00407-8" \l "auth-Rahad-Ahamed" </w:instrText>
      </w:r>
      <w:r w:rsidRPr="000A540C">
        <w:rPr>
          <w:rFonts w:ascii="Arial" w:hAnsi="Arial" w:cs="Arial"/>
        </w:rPr>
        <w:fldChar w:fldCharType="separate"/>
      </w:r>
      <w:r w:rsidRPr="000A540C">
        <w:rPr>
          <w:rStyle w:val="Hyperlink"/>
          <w:rFonts w:ascii="Arial" w:hAnsi="Arial" w:cs="Arial"/>
          <w:u w:val="none"/>
        </w:rPr>
        <w:t>Rahad</w:t>
      </w:r>
      <w:proofErr w:type="spellEnd"/>
      <w:r w:rsidRPr="000A540C">
        <w:rPr>
          <w:rStyle w:val="Hyperlink"/>
          <w:rFonts w:ascii="Arial" w:hAnsi="Arial" w:cs="Arial"/>
          <w:u w:val="none"/>
        </w:rPr>
        <w:t xml:space="preserve"> Ahamed</w:t>
      </w:r>
      <w:r w:rsidRPr="000A540C">
        <w:rPr>
          <w:rFonts w:ascii="Arial" w:hAnsi="Arial" w:cs="Arial"/>
        </w:rPr>
        <w:fldChar w:fldCharType="end"/>
      </w:r>
      <w:r w:rsidRPr="000A540C">
        <w:rPr>
          <w:rFonts w:ascii="Arial" w:hAnsi="Arial" w:cs="Arial"/>
        </w:rPr>
        <w:t>, </w:t>
      </w:r>
      <w:proofErr w:type="spellStart"/>
      <w:r w:rsidRPr="000A540C">
        <w:rPr>
          <w:rFonts w:ascii="Arial" w:hAnsi="Arial" w:cs="Arial"/>
        </w:rPr>
        <w:fldChar w:fldCharType="begin"/>
      </w:r>
      <w:r w:rsidRPr="000A540C">
        <w:rPr>
          <w:rFonts w:ascii="Arial" w:hAnsi="Arial" w:cs="Arial"/>
        </w:rPr>
        <w:instrText xml:space="preserve"> HYPERLINK "https://link.springer.com/article/10.1007/s13596-019-00407-8" \l "auth-Arifur-Rahman" </w:instrText>
      </w:r>
      <w:r w:rsidRPr="000A540C">
        <w:rPr>
          <w:rFonts w:ascii="Arial" w:hAnsi="Arial" w:cs="Arial"/>
        </w:rPr>
        <w:fldChar w:fldCharType="separate"/>
      </w:r>
      <w:r w:rsidRPr="000A540C">
        <w:rPr>
          <w:rStyle w:val="Hyperlink"/>
          <w:rFonts w:ascii="Arial" w:hAnsi="Arial" w:cs="Arial"/>
          <w:u w:val="none"/>
        </w:rPr>
        <w:t>Arifur</w:t>
      </w:r>
      <w:proofErr w:type="spellEnd"/>
      <w:r w:rsidRPr="000A540C">
        <w:rPr>
          <w:rStyle w:val="Hyperlink"/>
          <w:rFonts w:ascii="Arial" w:hAnsi="Arial" w:cs="Arial"/>
          <w:u w:val="none"/>
        </w:rPr>
        <w:t xml:space="preserve"> Rahman</w:t>
      </w:r>
      <w:r w:rsidRPr="000A540C">
        <w:rPr>
          <w:rFonts w:ascii="Arial" w:hAnsi="Arial" w:cs="Arial"/>
        </w:rPr>
        <w:fldChar w:fldCharType="end"/>
      </w:r>
      <w:r w:rsidRPr="000A540C">
        <w:rPr>
          <w:rFonts w:ascii="Arial" w:hAnsi="Arial" w:cs="Arial"/>
        </w:rPr>
        <w:t xml:space="preserve">, </w:t>
      </w:r>
      <w:hyperlink r:id="rId5" w:anchor="auth-AZM_Ruhul-Momen" w:history="1">
        <w:r w:rsidRPr="000A540C">
          <w:rPr>
            <w:rStyle w:val="Hyperlink"/>
            <w:rFonts w:ascii="Arial" w:hAnsi="Arial" w:cs="Arial"/>
            <w:u w:val="none"/>
          </w:rPr>
          <w:t xml:space="preserve">AZM Ruhul </w:t>
        </w:r>
        <w:proofErr w:type="spellStart"/>
        <w:r w:rsidRPr="000A540C">
          <w:rPr>
            <w:rStyle w:val="Hyperlink"/>
            <w:rFonts w:ascii="Arial" w:hAnsi="Arial" w:cs="Arial"/>
            <w:u w:val="none"/>
          </w:rPr>
          <w:t>Momen</w:t>
        </w:r>
        <w:proofErr w:type="spellEnd"/>
      </w:hyperlink>
    </w:p>
    <w:p w14:paraId="7024748E" w14:textId="77777777" w:rsidR="000A540C" w:rsidRPr="00111BAC" w:rsidRDefault="000A540C" w:rsidP="000A540C">
      <w:pPr>
        <w:rPr>
          <w:rStyle w:val="Strong"/>
          <w:rFonts w:ascii="Arial" w:hAnsi="Arial" w:cs="Arial"/>
          <w:color w:val="333333"/>
          <w:sz w:val="28"/>
          <w:szCs w:val="28"/>
          <w:shd w:val="clear" w:color="auto" w:fill="FFFFFF"/>
        </w:rPr>
      </w:pPr>
      <w:r w:rsidRPr="00111BAC">
        <w:rPr>
          <w:rStyle w:val="Strong"/>
          <w:rFonts w:ascii="Arial" w:hAnsi="Arial" w:cs="Arial"/>
          <w:color w:val="333333"/>
          <w:sz w:val="28"/>
          <w:szCs w:val="28"/>
          <w:shd w:val="clear" w:color="auto" w:fill="FFFFFF"/>
        </w:rPr>
        <w:t xml:space="preserve">Abstract: </w:t>
      </w:r>
    </w:p>
    <w:p w14:paraId="6898CEC5" w14:textId="3CF84746" w:rsidR="000A540C" w:rsidRPr="000A540C" w:rsidRDefault="000A540C" w:rsidP="000A540C">
      <w:pPr>
        <w:rPr>
          <w:rFonts w:ascii="Arial" w:hAnsi="Arial" w:cs="Arial"/>
        </w:rPr>
      </w:pPr>
      <w:r w:rsidRPr="000A540C">
        <w:rPr>
          <w:rFonts w:ascii="Arial" w:hAnsi="Arial" w:cs="Arial"/>
        </w:rPr>
        <w:t xml:space="preserve">Alzheimer’s disease (AD) is a multifactorial and fatal neurodegenerative disorder. Memory loss and cognitive decline occur due to death of brain cells. Various important hallmarks of AD have reported like deposition of β-amyloid fibril, β-amyloid oligomers formation, hyperactive phosphorylated tau protein, oxidative stress in cell, low levels of acetylcholine, etc. Treatment of AD based on cholinesterase inhibitors is only symptomatic, its efficacy is limited. A multi-targeted ligand may enable therapeutic efficacy, because of being multifactorial nature of AD. Hence, this research has been focused on developing novel components that preferentially block cholinesterase and simultaneously bind with other targets like β-secretase, Monoamine oxidases, Glycogen synthase kinase, etc., which are directly or indirectly associated with AD to offer more efficient treatment than earlier. To select novel targets and therapeutic ligands, computational approaches have proved to be robust and reliable tools. To expose intermolecular binding mode of the compounds, molecular docking studies and molecular dynamics simulation studies performed and the results indicate their substantial interactions with the active sites of </w:t>
      </w:r>
      <w:proofErr w:type="spellStart"/>
      <w:r w:rsidRPr="000A540C">
        <w:rPr>
          <w:rFonts w:ascii="Arial" w:hAnsi="Arial" w:cs="Arial"/>
        </w:rPr>
        <w:t>AChE</w:t>
      </w:r>
      <w:proofErr w:type="spellEnd"/>
      <w:r w:rsidRPr="000A540C">
        <w:rPr>
          <w:rFonts w:ascii="Arial" w:hAnsi="Arial" w:cs="Arial"/>
        </w:rPr>
        <w:t xml:space="preserve"> and BCHE and other responsible targets. In silico ADME/T, study performed to estimate several pharmacokinetic parameters and toxicity profile of the selected compounds. Amongst the series, compounds 2-(2,2-dimethylchromen-6-yl)-5,7- dihydroxychromen-4-one (PCID5315395) and 7-(1,3-benzodioxol-5-yl)-5-hydroxy-2,2-dimethylpyrano [3,2-g] chromen-6-one (PCID5983661) are the most encouraging multi-targeted candidates which have the ability to increase memory, acetylcholine as well as other neurotransmitter levels and give the protection of the neurons against the cognitive deficit. In this study, we are proposing two new compounds from PubChem database as </w:t>
      </w:r>
      <w:proofErr w:type="spellStart"/>
      <w:r w:rsidRPr="000A540C">
        <w:rPr>
          <w:rFonts w:ascii="Arial" w:hAnsi="Arial" w:cs="Arial"/>
        </w:rPr>
        <w:t>AChE</w:t>
      </w:r>
      <w:proofErr w:type="spellEnd"/>
      <w:r w:rsidRPr="000A540C">
        <w:rPr>
          <w:rFonts w:ascii="Arial" w:hAnsi="Arial" w:cs="Arial"/>
        </w:rPr>
        <w:t xml:space="preserve"> as well as BCHE, MAO-A, MAO-B, Beta-secretase, GSK-3 and N-Methyl-D-aspartate (NMDA) inhibitors for further investigation and experimental validation.</w:t>
      </w:r>
    </w:p>
    <w:p w14:paraId="1BD30CEB" w14:textId="1A26FC0F" w:rsidR="000A540C" w:rsidRPr="00FF44F1" w:rsidRDefault="000A540C" w:rsidP="000A540C">
      <w:pPr>
        <w:rPr>
          <w:rStyle w:val="Hyperlink"/>
          <w:rFonts w:ascii="Helvetica" w:hAnsi="Helvetica" w:cs="Helvetica"/>
        </w:rPr>
      </w:pPr>
      <w:r w:rsidRPr="00FF44F1">
        <w:rPr>
          <w:rFonts w:ascii="Helvetica" w:hAnsi="Helvetica" w:cs="Helvetica"/>
          <w:b/>
        </w:rPr>
        <w:t>Conference / Journal Link:</w:t>
      </w:r>
      <w:r w:rsidRPr="00FF44F1">
        <w:rPr>
          <w:rFonts w:ascii="Helvetica" w:hAnsi="Helvetica" w:cs="Helvetica"/>
        </w:rPr>
        <w:t xml:space="preserve"> </w:t>
      </w:r>
      <w:bookmarkStart w:id="1" w:name="cj_link"/>
      <w:r w:rsidR="00FF44F1">
        <w:rPr>
          <w:rFonts w:ascii="Arial" w:hAnsi="Arial" w:cs="Arial"/>
        </w:rPr>
        <w:fldChar w:fldCharType="begin"/>
      </w:r>
      <w:r w:rsidR="00FF44F1">
        <w:rPr>
          <w:rFonts w:ascii="Arial" w:hAnsi="Arial" w:cs="Arial"/>
        </w:rPr>
        <w:instrText xml:space="preserve"> HYPERLINK "https://link.springer.com/article/10.1007/s13596-019-00407-8" \t "_blank" </w:instrText>
      </w:r>
      <w:r w:rsidR="00FF44F1">
        <w:rPr>
          <w:rFonts w:ascii="Arial" w:hAnsi="Arial" w:cs="Arial"/>
        </w:rPr>
      </w:r>
      <w:r w:rsidR="00FF44F1">
        <w:rPr>
          <w:rFonts w:ascii="Arial" w:hAnsi="Arial" w:cs="Arial"/>
        </w:rPr>
        <w:fldChar w:fldCharType="separate"/>
      </w:r>
      <w:r w:rsidRPr="00FF44F1">
        <w:rPr>
          <w:rStyle w:val="Hyperlink"/>
          <w:rFonts w:ascii="Arial" w:hAnsi="Arial" w:cs="Arial"/>
        </w:rPr>
        <w:t>https://link.springer.com/article/10.1007/s13596-019-00407-8</w:t>
      </w:r>
      <w:bookmarkEnd w:id="1"/>
    </w:p>
    <w:p w14:paraId="507BFBF7" w14:textId="1E7D1744" w:rsidR="000A540C" w:rsidRPr="00FF44F1" w:rsidRDefault="00FF44F1" w:rsidP="000A540C">
      <w:pPr>
        <w:rPr>
          <w:rFonts w:ascii="Arial" w:hAnsi="Arial" w:cs="Arial"/>
        </w:rPr>
      </w:pPr>
      <w:r>
        <w:rPr>
          <w:rFonts w:ascii="Arial" w:hAnsi="Arial" w:cs="Arial"/>
        </w:rPr>
        <w:fldChar w:fldCharType="end"/>
      </w:r>
      <w:r w:rsidR="000A540C" w:rsidRPr="00FF44F1">
        <w:rPr>
          <w:rFonts w:ascii="Arial" w:hAnsi="Arial" w:cs="Arial"/>
          <w:b/>
        </w:rPr>
        <w:t>DOI:</w:t>
      </w:r>
      <w:r w:rsidR="000A540C" w:rsidRPr="00FF44F1">
        <w:rPr>
          <w:rFonts w:ascii="Arial" w:hAnsi="Arial" w:cs="Arial"/>
        </w:rPr>
        <w:t xml:space="preserve"> </w:t>
      </w:r>
      <w:hyperlink r:id="rId6" w:history="1">
        <w:r w:rsidR="000A540C" w:rsidRPr="00FF44F1">
          <w:rPr>
            <w:rStyle w:val="Hyperlink"/>
            <w:rFonts w:ascii="Arial" w:hAnsi="Arial" w:cs="Arial"/>
          </w:rPr>
          <w:t>https://doi.org/10.1007/s13596-019-00407-8</w:t>
        </w:r>
      </w:hyperlink>
    </w:p>
    <w:sectPr w:rsidR="000A540C" w:rsidRPr="00FF44F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50348DA"/>
    <w:multiLevelType w:val="multilevel"/>
    <w:tmpl w:val="3D3C9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540C"/>
    <w:rsid w:val="000A540C"/>
    <w:rsid w:val="009700F1"/>
    <w:rsid w:val="00FF44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FEDD65"/>
  <w15:chartTrackingRefBased/>
  <w15:docId w15:val="{9D0A4FDE-887D-47A5-B061-AFD4669D13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0A540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0A540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540C"/>
    <w:rPr>
      <w:rFonts w:ascii="Times New Roman" w:eastAsia="Times New Roman" w:hAnsi="Times New Roman" w:cs="Times New Roman"/>
      <w:b/>
      <w:bCs/>
      <w:kern w:val="36"/>
      <w:sz w:val="48"/>
      <w:szCs w:val="48"/>
    </w:rPr>
  </w:style>
  <w:style w:type="paragraph" w:customStyle="1" w:styleId="c-article-author-listitem">
    <w:name w:val="c-article-author-list__item"/>
    <w:basedOn w:val="Normal"/>
    <w:rsid w:val="000A540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0A540C"/>
    <w:rPr>
      <w:color w:val="0000FF"/>
      <w:u w:val="single"/>
    </w:rPr>
  </w:style>
  <w:style w:type="character" w:customStyle="1" w:styleId="Heading2Char">
    <w:name w:val="Heading 2 Char"/>
    <w:basedOn w:val="DefaultParagraphFont"/>
    <w:link w:val="Heading2"/>
    <w:uiPriority w:val="9"/>
    <w:semiHidden/>
    <w:rsid w:val="000A540C"/>
    <w:rPr>
      <w:rFonts w:asciiTheme="majorHAnsi" w:eastAsiaTheme="majorEastAsia" w:hAnsiTheme="majorHAnsi" w:cstheme="majorBidi"/>
      <w:color w:val="2F5496" w:themeColor="accent1" w:themeShade="BF"/>
      <w:sz w:val="26"/>
      <w:szCs w:val="26"/>
    </w:rPr>
  </w:style>
  <w:style w:type="character" w:styleId="Strong">
    <w:name w:val="Strong"/>
    <w:basedOn w:val="DefaultParagraphFont"/>
    <w:uiPriority w:val="22"/>
    <w:qFormat/>
    <w:rsid w:val="000A540C"/>
    <w:rPr>
      <w:b/>
      <w:bCs/>
    </w:rPr>
  </w:style>
  <w:style w:type="character" w:styleId="UnresolvedMention">
    <w:name w:val="Unresolved Mention"/>
    <w:basedOn w:val="DefaultParagraphFont"/>
    <w:uiPriority w:val="99"/>
    <w:semiHidden/>
    <w:unhideWhenUsed/>
    <w:rsid w:val="00FF44F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7096130">
      <w:bodyDiv w:val="1"/>
      <w:marLeft w:val="0"/>
      <w:marRight w:val="0"/>
      <w:marTop w:val="0"/>
      <w:marBottom w:val="0"/>
      <w:divBdr>
        <w:top w:val="none" w:sz="0" w:space="0" w:color="auto"/>
        <w:left w:val="none" w:sz="0" w:space="0" w:color="auto"/>
        <w:bottom w:val="none" w:sz="0" w:space="0" w:color="auto"/>
        <w:right w:val="none" w:sz="0" w:space="0" w:color="auto"/>
      </w:divBdr>
    </w:div>
    <w:div w:id="642195991">
      <w:bodyDiv w:val="1"/>
      <w:marLeft w:val="0"/>
      <w:marRight w:val="0"/>
      <w:marTop w:val="0"/>
      <w:marBottom w:val="0"/>
      <w:divBdr>
        <w:top w:val="none" w:sz="0" w:space="0" w:color="auto"/>
        <w:left w:val="none" w:sz="0" w:space="0" w:color="auto"/>
        <w:bottom w:val="none" w:sz="0" w:space="0" w:color="auto"/>
        <w:right w:val="none" w:sz="0" w:space="0" w:color="auto"/>
      </w:divBdr>
    </w:div>
    <w:div w:id="652486322">
      <w:bodyDiv w:val="1"/>
      <w:marLeft w:val="0"/>
      <w:marRight w:val="0"/>
      <w:marTop w:val="0"/>
      <w:marBottom w:val="0"/>
      <w:divBdr>
        <w:top w:val="none" w:sz="0" w:space="0" w:color="auto"/>
        <w:left w:val="none" w:sz="0" w:space="0" w:color="auto"/>
        <w:bottom w:val="none" w:sz="0" w:space="0" w:color="auto"/>
        <w:right w:val="none" w:sz="0" w:space="0" w:color="auto"/>
      </w:divBdr>
    </w:div>
    <w:div w:id="1700427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i.org/10.1007/s13596-019-00407-8" TargetMode="External"/><Relationship Id="rId5" Type="http://schemas.openxmlformats.org/officeDocument/2006/relationships/hyperlink" Target="https://link.springer.com/article/10.1007/s13596-019-00407-8"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439</Words>
  <Characters>2508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Hasnaine Siddique</dc:creator>
  <cp:keywords/>
  <dc:description/>
  <cp:lastModifiedBy>Hasnaine Siddique</cp:lastModifiedBy>
  <cp:revision>1</cp:revision>
  <dcterms:created xsi:type="dcterms:W3CDTF">2021-08-03T21:19:00Z</dcterms:created>
  <dcterms:modified xsi:type="dcterms:W3CDTF">2021-08-03T21:32:00Z</dcterms:modified>
</cp:coreProperties>
</file>