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E4D" w:rsidRPr="00AF6E4D" w:rsidRDefault="00AF6E4D">
      <w:pPr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</w:pPr>
      <w:bookmarkStart w:id="0" w:name="_GoBack"/>
      <w:r w:rsidRPr="00AF6E4D"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  <w:t>Adsorption of Hexavalent Chromium Using Activated Carbon Prepared from Garden W</w:t>
      </w:r>
      <w:r w:rsidRPr="00AF6E4D">
        <w:rPr>
          <w:rFonts w:ascii="Times New Roman" w:hAnsi="Times New Roman" w:cs="Times New Roman"/>
          <w:b/>
          <w:color w:val="4C4C4C"/>
          <w:sz w:val="44"/>
          <w:szCs w:val="44"/>
          <w:shd w:val="clear" w:color="auto" w:fill="FFFFFF"/>
        </w:rPr>
        <w:t>astes</w:t>
      </w:r>
    </w:p>
    <w:bookmarkEnd w:id="0"/>
    <w:p w:rsidR="00AF6E4D" w:rsidRPr="00AF6E4D" w:rsidRDefault="00AF6E4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F6E4D">
        <w:rPr>
          <w:rFonts w:ascii="Times New Roman" w:hAnsi="Times New Roman" w:cs="Times New Roman"/>
          <w:color w:val="000000"/>
          <w:sz w:val="24"/>
          <w:szCs w:val="24"/>
        </w:rPr>
        <w:t xml:space="preserve">Md. </w:t>
      </w:r>
      <w:proofErr w:type="spellStart"/>
      <w:r w:rsidRPr="00AF6E4D">
        <w:rPr>
          <w:rFonts w:ascii="Times New Roman" w:hAnsi="Times New Roman" w:cs="Times New Roman"/>
          <w:color w:val="000000"/>
          <w:sz w:val="24"/>
          <w:szCs w:val="24"/>
        </w:rPr>
        <w:t>Masud</w:t>
      </w:r>
      <w:proofErr w:type="spellEnd"/>
      <w:r w:rsidRPr="00AF6E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6E4D">
        <w:rPr>
          <w:rFonts w:ascii="Times New Roman" w:hAnsi="Times New Roman" w:cs="Times New Roman"/>
          <w:color w:val="000000"/>
          <w:sz w:val="24"/>
          <w:szCs w:val="24"/>
        </w:rPr>
        <w:t>Alom</w:t>
      </w:r>
      <w:proofErr w:type="spellEnd"/>
    </w:p>
    <w:p w:rsidR="00AF6E4D" w:rsidRPr="00AF6E4D" w:rsidRDefault="00AF6E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F6E4D" w:rsidRPr="00AF6E4D" w:rsidRDefault="00AF6E4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F6E4D">
        <w:rPr>
          <w:rFonts w:ascii="Times New Roman" w:hAnsi="Times New Roman" w:cs="Times New Roman"/>
          <w:b/>
          <w:color w:val="000000"/>
          <w:sz w:val="24"/>
          <w:szCs w:val="24"/>
        </w:rPr>
        <w:t>Abstract:</w:t>
      </w:r>
    </w:p>
    <w:p w:rsidR="00AF6E4D" w:rsidRPr="00AF6E4D" w:rsidRDefault="00AF6E4D" w:rsidP="00AF6E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6E4D">
        <w:rPr>
          <w:rFonts w:ascii="Times New Roman" w:hAnsi="Times New Roman" w:cs="Times New Roman"/>
          <w:color w:val="000000"/>
          <w:sz w:val="24"/>
          <w:szCs w:val="24"/>
        </w:rPr>
        <w:t xml:space="preserve">This study investigated the treatment of wastewater by adsorption process through fixed-bed column using recycled garden waste. A new adsorbent was manufactured from agricultural waste using zinc chloride (ZnCl2) as activated agent at 700°C for 1 h. The porosity characterization of the prepared activated carbon was investigated by the </w:t>
      </w:r>
      <w:proofErr w:type="spellStart"/>
      <w:r w:rsidRPr="00AF6E4D">
        <w:rPr>
          <w:rFonts w:ascii="Times New Roman" w:hAnsi="Times New Roman" w:cs="Times New Roman"/>
          <w:color w:val="000000"/>
          <w:sz w:val="24"/>
          <w:szCs w:val="24"/>
        </w:rPr>
        <w:t>Branuller</w:t>
      </w:r>
      <w:proofErr w:type="spellEnd"/>
      <w:r w:rsidRPr="00AF6E4D">
        <w:rPr>
          <w:rFonts w:ascii="Times New Roman" w:hAnsi="Times New Roman" w:cs="Times New Roman"/>
          <w:color w:val="000000"/>
          <w:sz w:val="24"/>
          <w:szCs w:val="24"/>
        </w:rPr>
        <w:t>-Emmett and Teller (BET) test. Three models, namely Yoon-Nelson, Thomas and Adam-</w:t>
      </w:r>
      <w:proofErr w:type="spellStart"/>
      <w:r w:rsidRPr="00AF6E4D">
        <w:rPr>
          <w:rFonts w:ascii="Times New Roman" w:hAnsi="Times New Roman" w:cs="Times New Roman"/>
          <w:color w:val="000000"/>
          <w:sz w:val="24"/>
          <w:szCs w:val="24"/>
        </w:rPr>
        <w:t>Bohart</w:t>
      </w:r>
      <w:proofErr w:type="spellEnd"/>
      <w:r w:rsidRPr="00AF6E4D">
        <w:rPr>
          <w:rFonts w:ascii="Times New Roman" w:hAnsi="Times New Roman" w:cs="Times New Roman"/>
          <w:color w:val="000000"/>
          <w:sz w:val="24"/>
          <w:szCs w:val="24"/>
        </w:rPr>
        <w:t xml:space="preserve"> were applied to represent the breakthrough curves of hexavalent chromium (Cr-VI) removals. The fixed-bed column study was conducted at different wastewater flow rates (6, 9 and 12 mL/min) and different bed depths (3, 5 and 7 cm). The removal efficiencies of </w:t>
      </w:r>
      <w:proofErr w:type="gramStart"/>
      <w:r w:rsidRPr="00AF6E4D">
        <w:rPr>
          <w:rFonts w:ascii="Times New Roman" w:hAnsi="Times New Roman" w:cs="Times New Roman"/>
          <w:color w:val="000000"/>
          <w:sz w:val="24"/>
          <w:szCs w:val="24"/>
        </w:rPr>
        <w:t>Cr(</w:t>
      </w:r>
      <w:proofErr w:type="gramEnd"/>
      <w:r w:rsidRPr="00AF6E4D">
        <w:rPr>
          <w:rFonts w:ascii="Times New Roman" w:hAnsi="Times New Roman" w:cs="Times New Roman"/>
          <w:color w:val="000000"/>
          <w:sz w:val="24"/>
          <w:szCs w:val="24"/>
        </w:rPr>
        <w:t>VI) were increased from 42% to 95% with increase of activated carbon bed depth from 3 cm to 7 cm.</w:t>
      </w:r>
    </w:p>
    <w:p w:rsidR="00AF6E4D" w:rsidRDefault="00AF6E4D" w:rsidP="00AF6E4D">
      <w:pPr>
        <w:rPr>
          <w:rFonts w:ascii="Calibri" w:hAnsi="Calibri" w:cs="Calibri"/>
          <w:color w:val="000000"/>
        </w:rPr>
      </w:pPr>
    </w:p>
    <w:p w:rsidR="00AF6E4D" w:rsidRPr="00AF6E4D" w:rsidRDefault="00AF6E4D" w:rsidP="00AF6E4D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F6E4D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  <w:r w:rsidRPr="00AF6E4D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:</w:t>
      </w:r>
    </w:p>
    <w:bookmarkStart w:id="1" w:name="cj_link"/>
    <w:p w:rsidR="00AF6E4D" w:rsidRDefault="00AF6E4D" w:rsidP="00AF6E4D">
      <w:r>
        <w:fldChar w:fldCharType="begin"/>
      </w:r>
      <w:r>
        <w:instrText xml:space="preserve"> HYPERLINK "https://www.semanticscholar.org/paper/Adsorption-of-hexavalent-chromium-using-activated-Erabee-Ahsan/ebaee01cad2f278f49777046cc8d37b74fc92747"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424242"/>
          <w:sz w:val="20"/>
          <w:szCs w:val="20"/>
          <w:shd w:val="clear" w:color="auto" w:fill="FFFFFF"/>
        </w:rPr>
        <w:t>https://www.semanticscholar.org/paper/Adsorption-of-hexavalent-chromium-using</w:t>
      </w:r>
      <w:r>
        <w:fldChar w:fldCharType="end"/>
      </w:r>
      <w:bookmarkEnd w:id="1"/>
    </w:p>
    <w:p w:rsidR="00AF6E4D" w:rsidRDefault="00AF6E4D" w:rsidP="00AF6E4D"/>
    <w:p w:rsidR="00AF6E4D" w:rsidRPr="00AF6E4D" w:rsidRDefault="00AF6E4D" w:rsidP="00AF6E4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F6E4D">
        <w:rPr>
          <w:rFonts w:ascii="Times New Roman" w:hAnsi="Times New Roman" w:cs="Times New Roman"/>
          <w:b/>
          <w:color w:val="000000"/>
          <w:sz w:val="24"/>
          <w:szCs w:val="24"/>
        </w:rPr>
        <w:t>DOI:</w:t>
      </w:r>
      <w:r w:rsidRPr="00AF6E4D">
        <w:rPr>
          <w:rFonts w:ascii="Times New Roman" w:hAnsi="Times New Roman" w:cs="Times New Roman"/>
          <w:color w:val="000000"/>
          <w:sz w:val="24"/>
          <w:szCs w:val="24"/>
        </w:rPr>
        <w:t>10.5004/dwt.2019.24364</w:t>
      </w:r>
    </w:p>
    <w:p w:rsidR="00AF6E4D" w:rsidRDefault="00AF6E4D">
      <w:pPr>
        <w:rPr>
          <w:rFonts w:ascii="Calibri" w:hAnsi="Calibri" w:cs="Calibri"/>
          <w:color w:val="000000"/>
        </w:rPr>
      </w:pPr>
    </w:p>
    <w:p w:rsidR="00AF6E4D" w:rsidRDefault="00AF6E4D"/>
    <w:sectPr w:rsidR="00AF6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E4D"/>
    <w:rsid w:val="005601CA"/>
    <w:rsid w:val="00A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945B"/>
  <w15:chartTrackingRefBased/>
  <w15:docId w15:val="{506BCD91-EBA9-4CAF-8394-9114571A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6E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2021-08-16T04:15:00Z</dcterms:created>
  <dcterms:modified xsi:type="dcterms:W3CDTF">2021-08-16T04:21:00Z</dcterms:modified>
</cp:coreProperties>
</file>