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E9E" w:rsidRPr="00F76E9E" w:rsidRDefault="00616D8C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r w:rsidRPr="00F76E9E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Prospects of 4d printing in pharmaceuticals</w:t>
      </w:r>
    </w:p>
    <w:p w:rsidR="00F76E9E" w:rsidRPr="00F76E9E" w:rsidRDefault="00F76E9E">
      <w:pPr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</w:p>
    <w:p w:rsidR="00616D8C" w:rsidRDefault="00616D8C">
      <w:pPr>
        <w:rPr>
          <w:rFonts w:ascii="Times New Roman" w:hAnsi="Times New Roman" w:cs="Times New Roman"/>
          <w:sz w:val="24"/>
          <w:szCs w:val="24"/>
        </w:rPr>
      </w:pPr>
      <w:r w:rsidRPr="00616D8C">
        <w:rPr>
          <w:rFonts w:ascii="Times New Roman" w:hAnsi="Times New Roman" w:cs="Times New Roman"/>
          <w:sz w:val="24"/>
          <w:szCs w:val="24"/>
        </w:rPr>
        <w:t>Arpita Roy</w:t>
      </w:r>
      <w:r w:rsidRPr="00616D8C">
        <w:rPr>
          <w:rFonts w:ascii="Times New Roman" w:hAnsi="Times New Roman" w:cs="Times New Roman"/>
          <w:sz w:val="24"/>
          <w:szCs w:val="24"/>
        </w:rPr>
        <w:t xml:space="preserve">, </w:t>
      </w:r>
      <w:r w:rsidRPr="00616D8C">
        <w:rPr>
          <w:rFonts w:ascii="Times New Roman" w:hAnsi="Times New Roman" w:cs="Times New Roman"/>
          <w:sz w:val="24"/>
          <w:szCs w:val="24"/>
        </w:rPr>
        <w:t>Md. Sakhawat Hossain</w:t>
      </w:r>
      <w:r w:rsidRPr="00616D8C">
        <w:rPr>
          <w:rFonts w:ascii="Times New Roman" w:hAnsi="Times New Roman" w:cs="Times New Roman"/>
          <w:sz w:val="24"/>
          <w:szCs w:val="24"/>
        </w:rPr>
        <w:t xml:space="preserve">, </w:t>
      </w:r>
      <w:r w:rsidRPr="00616D8C">
        <w:rPr>
          <w:rFonts w:ascii="Times New Roman" w:hAnsi="Times New Roman" w:cs="Times New Roman"/>
          <w:sz w:val="24"/>
          <w:szCs w:val="24"/>
        </w:rPr>
        <w:t>Aditi Bhowmick</w:t>
      </w:r>
      <w:r w:rsidRPr="00616D8C">
        <w:rPr>
          <w:rFonts w:ascii="Times New Roman" w:hAnsi="Times New Roman" w:cs="Times New Roman"/>
          <w:sz w:val="24"/>
          <w:szCs w:val="24"/>
        </w:rPr>
        <w:t xml:space="preserve">, </w:t>
      </w:r>
      <w:r w:rsidRPr="00616D8C">
        <w:rPr>
          <w:rFonts w:ascii="Times New Roman" w:hAnsi="Times New Roman" w:cs="Times New Roman"/>
          <w:sz w:val="24"/>
          <w:szCs w:val="24"/>
        </w:rPr>
        <w:t>Nisarat Nizhum</w:t>
      </w:r>
      <w:r w:rsidRPr="00616D8C">
        <w:rPr>
          <w:rFonts w:ascii="Times New Roman" w:hAnsi="Times New Roman" w:cs="Times New Roman"/>
          <w:sz w:val="24"/>
          <w:szCs w:val="24"/>
        </w:rPr>
        <w:t xml:space="preserve">, </w:t>
      </w:r>
      <w:r w:rsidRPr="00616D8C">
        <w:rPr>
          <w:rFonts w:ascii="Times New Roman" w:hAnsi="Times New Roman" w:cs="Times New Roman"/>
          <w:sz w:val="24"/>
          <w:szCs w:val="24"/>
        </w:rPr>
        <w:t>Shadhan Kumar Mondal</w:t>
      </w:r>
      <w:r w:rsidRPr="00616D8C">
        <w:rPr>
          <w:rFonts w:ascii="Times New Roman" w:hAnsi="Times New Roman" w:cs="Times New Roman"/>
          <w:sz w:val="24"/>
          <w:szCs w:val="24"/>
        </w:rPr>
        <w:t xml:space="preserve">, </w:t>
      </w:r>
      <w:r w:rsidRPr="00616D8C">
        <w:rPr>
          <w:rFonts w:ascii="Times New Roman" w:hAnsi="Times New Roman" w:cs="Times New Roman"/>
          <w:sz w:val="24"/>
          <w:szCs w:val="24"/>
        </w:rPr>
        <w:t>Tushar Saha</w:t>
      </w:r>
    </w:p>
    <w:p w:rsidR="00F76E9E" w:rsidRPr="00616D8C" w:rsidRDefault="00F76E9E">
      <w:pPr>
        <w:rPr>
          <w:rFonts w:ascii="Times New Roman" w:hAnsi="Times New Roman" w:cs="Times New Roman"/>
          <w:sz w:val="24"/>
          <w:szCs w:val="24"/>
        </w:rPr>
      </w:pPr>
    </w:p>
    <w:p w:rsidR="00616D8C" w:rsidRPr="00616D8C" w:rsidRDefault="00616D8C" w:rsidP="00F76E9E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  <w:lang w:bidi="bn-IN"/>
        </w:rPr>
      </w:pPr>
      <w:r w:rsidRPr="00616D8C">
        <w:rPr>
          <w:rFonts w:ascii="Times New Roman" w:eastAsia="Times New Roman" w:hAnsi="Times New Roman" w:cs="Times New Roman"/>
          <w:color w:val="4C4C4C"/>
          <w:sz w:val="24"/>
          <w:szCs w:val="24"/>
          <w:lang w:bidi="bn-IN"/>
        </w:rPr>
        <w:t>Abstract</w:t>
      </w:r>
    </w:p>
    <w:p w:rsidR="00616D8C" w:rsidRPr="00616D8C" w:rsidRDefault="00616D8C" w:rsidP="00F76E9E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16D8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4D printing is a fledgling technology with enormous potential that may bring revolution to the future manufacturing industry al</w:t>
      </w:r>
      <w:bookmarkStart w:id="0" w:name="_GoBack"/>
      <w:bookmarkEnd w:id="0"/>
      <w:r w:rsidRPr="00616D8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ong with pharmaceuticals. MIT's Self Assembly Lab and </w:t>
      </w:r>
      <w:proofErr w:type="spellStart"/>
      <w:r w:rsidRPr="00616D8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Stratasys</w:t>
      </w:r>
      <w:proofErr w:type="spellEnd"/>
      <w:r w:rsidRPr="00616D8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education and R&amp;D department first developed this concept jointly in 2013. 3D printing has already proved its competence and achieved wide acceptance after being invented in 1984. 4D printing is an up-gradation of 3D printing technology. 4D printing adopts time as the 4th dimension. It allows the fabrication of stimuli-responsive 3D structures that can independently change its morphology over time. External stimuli such as light, pH, magnetic field, moisture content, etc. can trigger the shape-changing event. 4D printing technology can be applied to develop site-specific, controlled release as well as a customized drug delivery system. Researchers are also optimistic about its application in the biomedical sector. This paper presents a comprehensive review of the basic mechanism of 4D printing technology and its possible future application and prospects in the pharmaceuticals and biomedical fields</w:t>
      </w:r>
      <w:r w:rsidRPr="00616D8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616D8C" w:rsidRPr="00616D8C" w:rsidRDefault="00616D8C">
      <w:pPr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616D8C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Keywords</w:t>
      </w:r>
      <w:r w:rsidRPr="00616D8C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: </w:t>
      </w:r>
      <w:r w:rsidRPr="00616D8C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4D printing, stimuli, pharmaceutical, biomedical</w:t>
      </w:r>
    </w:p>
    <w:p w:rsidR="00616D8C" w:rsidRPr="00616D8C" w:rsidRDefault="00616D8C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616D8C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  <w:r w:rsidRPr="00616D8C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:</w:t>
      </w:r>
    </w:p>
    <w:bookmarkStart w:id="1" w:name="cj_link"/>
    <w:p w:rsidR="00616D8C" w:rsidRPr="00616D8C" w:rsidRDefault="00616D8C">
      <w:pPr>
        <w:rPr>
          <w:rFonts w:ascii="Times New Roman" w:hAnsi="Times New Roman" w:cs="Times New Roman"/>
          <w:sz w:val="24"/>
          <w:szCs w:val="24"/>
        </w:rPr>
      </w:pPr>
      <w:r w:rsidRPr="00616D8C">
        <w:rPr>
          <w:rFonts w:ascii="Times New Roman" w:hAnsi="Times New Roman" w:cs="Times New Roman"/>
          <w:sz w:val="24"/>
          <w:szCs w:val="24"/>
        </w:rPr>
        <w:fldChar w:fldCharType="begin"/>
      </w:r>
      <w:r w:rsidRPr="00616D8C">
        <w:rPr>
          <w:rFonts w:ascii="Times New Roman" w:hAnsi="Times New Roman" w:cs="Times New Roman"/>
          <w:sz w:val="24"/>
          <w:szCs w:val="24"/>
        </w:rPr>
        <w:instrText xml:space="preserve"> HYPERLINK "https://pharmacologyonline.silae.it/files/archives/2020/vol3/PhOL_2020_3_A031_Roy.pdf" \t "_blank" </w:instrText>
      </w:r>
      <w:r w:rsidRPr="00616D8C">
        <w:rPr>
          <w:rFonts w:ascii="Times New Roman" w:hAnsi="Times New Roman" w:cs="Times New Roman"/>
          <w:sz w:val="24"/>
          <w:szCs w:val="24"/>
        </w:rPr>
        <w:fldChar w:fldCharType="separate"/>
      </w:r>
      <w:r w:rsidRPr="00616D8C">
        <w:rPr>
          <w:rStyle w:val="Hyperlink"/>
          <w:rFonts w:ascii="Times New Roman" w:hAnsi="Times New Roman" w:cs="Times New Roman"/>
          <w:color w:val="1C1C1C"/>
          <w:sz w:val="24"/>
          <w:szCs w:val="24"/>
          <w:u w:val="none"/>
          <w:shd w:val="clear" w:color="auto" w:fill="FFFFFF"/>
        </w:rPr>
        <w:t>https://pharmacologyonline.silae.it/files/archives/2020/vol3/PhOL_2020_3_A031_Roy.pdf</w:t>
      </w:r>
      <w:r w:rsidRPr="00616D8C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sectPr w:rsidR="00616D8C" w:rsidRPr="00616D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D8C"/>
    <w:rsid w:val="00616D8C"/>
    <w:rsid w:val="00F30F33"/>
    <w:rsid w:val="00F7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69EE8A-D0A6-466F-BBCA-7B86C27D8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16D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85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1</cp:revision>
  <dcterms:created xsi:type="dcterms:W3CDTF">2021-09-08T10:44:00Z</dcterms:created>
  <dcterms:modified xsi:type="dcterms:W3CDTF">2021-09-08T11:02:00Z</dcterms:modified>
</cp:coreProperties>
</file>