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916" w:rsidRPr="007B0005" w:rsidRDefault="007D542A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7B0005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Quality of Life (</w:t>
      </w:r>
      <w:proofErr w:type="spellStart"/>
      <w:r w:rsidRPr="007B0005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QoL</w:t>
      </w:r>
      <w:proofErr w:type="spellEnd"/>
      <w:r w:rsidRPr="007B0005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) of Cancer Patients and its Association with Nutritional and Performance Status: A Pilot S</w:t>
      </w:r>
      <w:r w:rsidRPr="007B0005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tudy</w:t>
      </w:r>
    </w:p>
    <w:p w:rsidR="007D542A" w:rsidRDefault="007D542A">
      <w:pPr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</w:pPr>
      <w:r w:rsidRPr="007B0005">
        <w:rPr>
          <w:rFonts w:ascii="Times New Roman" w:hAnsi="Times New Roman" w:cs="Times New Roman"/>
          <w:sz w:val="24"/>
          <w:szCs w:val="24"/>
        </w:rPr>
        <w:t xml:space="preserve">Mohammad </w:t>
      </w:r>
      <w:proofErr w:type="spellStart"/>
      <w:r w:rsidRPr="007B0005">
        <w:rPr>
          <w:rFonts w:ascii="Times New Roman" w:hAnsi="Times New Roman" w:cs="Times New Roman"/>
          <w:sz w:val="24"/>
          <w:szCs w:val="24"/>
        </w:rPr>
        <w:t>Morshad</w:t>
      </w:r>
      <w:proofErr w:type="spellEnd"/>
      <w:r w:rsidRPr="007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00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7B0005">
        <w:rPr>
          <w:rFonts w:ascii="Times New Roman" w:hAnsi="Times New Roman" w:cs="Times New Roman"/>
          <w:sz w:val="24"/>
          <w:szCs w:val="24"/>
        </w:rPr>
        <w:t xml:space="preserve">, </w:t>
      </w:r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Tania</w:t>
      </w:r>
      <w:r w:rsidRPr="007B0005">
        <w:rPr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 </w:t>
      </w:r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Rahman</w:t>
      </w:r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,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Zinia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Afroz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,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Promit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Ananyo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Chakraborty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, </w:t>
      </w:r>
      <w:proofErr w:type="spellStart"/>
      <w:r w:rsidRPr="007B0005">
        <w:rPr>
          <w:rFonts w:ascii="Times New Roman" w:hAnsi="Times New Roman" w:cs="Times New Roman"/>
          <w:color w:val="444444"/>
          <w:sz w:val="24"/>
          <w:szCs w:val="24"/>
        </w:rPr>
        <w:t>Abrar</w:t>
      </w:r>
      <w:proofErr w:type="spellEnd"/>
      <w:r w:rsidRPr="007B0005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Wahab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,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Sanjana</w:t>
      </w:r>
      <w:proofErr w:type="spellEnd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 xml:space="preserve"> </w:t>
      </w:r>
      <w:proofErr w:type="spellStart"/>
      <w:r w:rsidRPr="007B0005">
        <w:rPr>
          <w:rStyle w:val="text"/>
          <w:rFonts w:ascii="Times New Roman" w:hAnsi="Times New Roman" w:cs="Times New Roman"/>
          <w:color w:val="323232"/>
          <w:sz w:val="24"/>
          <w:szCs w:val="24"/>
          <w:shd w:val="clear" w:color="auto" w:fill="F5F5F5"/>
        </w:rPr>
        <w:t>Zaman</w:t>
      </w:r>
      <w:proofErr w:type="spellEnd"/>
    </w:p>
    <w:p w:rsidR="007B0005" w:rsidRPr="007B0005" w:rsidRDefault="007B0005" w:rsidP="007B0005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B000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7B0005" w:rsidRPr="007B0005" w:rsidRDefault="007B0005" w:rsidP="007B000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  <w:t>Background</w:t>
      </w:r>
    </w:p>
    <w:p w:rsidR="007B0005" w:rsidRPr="007B0005" w:rsidRDefault="007B0005" w:rsidP="007B000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Quality of Life (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), for long, has been a multifactorial concerning issue in oncology. The aim of this study was to determine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 of cancer patients and its association with nutrition, and performance status.</w:t>
      </w:r>
    </w:p>
    <w:p w:rsidR="007B0005" w:rsidRPr="007B0005" w:rsidRDefault="007B0005" w:rsidP="007B000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  <w:t>Methodology</w:t>
      </w:r>
    </w:p>
    <w:p w:rsidR="007B0005" w:rsidRPr="007B0005" w:rsidRDefault="007B0005" w:rsidP="007B000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This was a hospital based cross-sectional study carried out at 2 cancer centers and one tertiary level hospital in Dhaka city during the months of July to December, 2019. Data was collected through structured interviews and analyzed by SPSS-25 statistical package software.</w:t>
      </w:r>
    </w:p>
    <w:p w:rsidR="007B0005" w:rsidRPr="007B0005" w:rsidRDefault="007B0005" w:rsidP="007B000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  <w:t>Results</w:t>
      </w:r>
    </w:p>
    <w:p w:rsidR="007B0005" w:rsidRPr="007B0005" w:rsidRDefault="007B0005" w:rsidP="007B00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Among 279 participants, 14(5.02%) had high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35(12.54%) had average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150(53.76%) had low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and remaining 80(28.67%) had very low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. The prevalence of severe malnutrition was 12.5% and 43.7% of patients had poor performance status. A statistically significant association between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 and, nutritional and performance status was identified </w:t>
      </w:r>
      <w:r w:rsidRPr="007B0005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</w:rPr>
        <w:t>(p &lt; 0.05)</w:t>
      </w:r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. The ANOVA also indicated a statistically significant variation in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 score among nutritional categories (P &lt; 0.01) and performance status (P = 0.013).</w:t>
      </w:r>
    </w:p>
    <w:p w:rsidR="007B0005" w:rsidRPr="007B0005" w:rsidRDefault="007B0005" w:rsidP="007B000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</w:rPr>
        <w:t>Conclusion</w:t>
      </w:r>
    </w:p>
    <w:p w:rsidR="007B0005" w:rsidRPr="007B0005" w:rsidRDefault="007B0005" w:rsidP="007B000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A relatively higher prevalence of poor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 was identified in this study which varies among nutritional categories and performance statuses. The proper management of predictors of </w:t>
      </w:r>
      <w:proofErr w:type="spellStart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>QoL</w:t>
      </w:r>
      <w:proofErr w:type="spellEnd"/>
      <w:r w:rsidRPr="007B0005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 is imperative during treatment procedures.</w:t>
      </w:r>
    </w:p>
    <w:p w:rsidR="007B0005" w:rsidRPr="007B0005" w:rsidRDefault="007B0005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B000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7B000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:</w:t>
      </w:r>
    </w:p>
    <w:bookmarkStart w:id="0" w:name="cj_link"/>
    <w:p w:rsidR="007B0005" w:rsidRPr="007B0005" w:rsidRDefault="007B0005">
      <w:pPr>
        <w:rPr>
          <w:rFonts w:ascii="Times New Roman" w:hAnsi="Times New Roman" w:cs="Times New Roman"/>
          <w:sz w:val="24"/>
          <w:szCs w:val="24"/>
        </w:rPr>
      </w:pPr>
      <w:r w:rsidRPr="007B0005">
        <w:rPr>
          <w:rFonts w:ascii="Times New Roman" w:hAnsi="Times New Roman" w:cs="Times New Roman"/>
          <w:sz w:val="24"/>
          <w:szCs w:val="24"/>
        </w:rPr>
        <w:fldChar w:fldCharType="begin"/>
      </w:r>
      <w:r w:rsidRPr="007B0005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"https://www.sciencedirect.com/science/article/pii/S2405844020320934" \l "!" \t "_blank" </w:instrText>
      </w:r>
      <w:r w:rsidRPr="007B0005">
        <w:rPr>
          <w:rFonts w:ascii="Times New Roman" w:hAnsi="Times New Roman" w:cs="Times New Roman"/>
          <w:sz w:val="24"/>
          <w:szCs w:val="24"/>
        </w:rPr>
        <w:fldChar w:fldCharType="separate"/>
      </w:r>
      <w:r w:rsidRPr="007B0005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https://www.sciencedirect.com/science/articl</w:t>
      </w:r>
      <w:bookmarkStart w:id="1" w:name="_GoBack"/>
      <w:bookmarkEnd w:id="1"/>
      <w:r w:rsidRPr="007B0005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e/pii/S2405844020320934#!</w:t>
      </w:r>
      <w:r w:rsidRPr="007B0005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sectPr w:rsidR="007B0005" w:rsidRPr="007B0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42A"/>
    <w:rsid w:val="002D5EBF"/>
    <w:rsid w:val="004F7916"/>
    <w:rsid w:val="007B0005"/>
    <w:rsid w:val="007D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75D64-3E16-431A-BA5E-41C0951B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B00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7D542A"/>
  </w:style>
  <w:style w:type="character" w:customStyle="1" w:styleId="author-ref">
    <w:name w:val="author-ref"/>
    <w:basedOn w:val="DefaultParagraphFont"/>
    <w:rsid w:val="007D542A"/>
  </w:style>
  <w:style w:type="character" w:customStyle="1" w:styleId="Heading3Char">
    <w:name w:val="Heading 3 Char"/>
    <w:basedOn w:val="DefaultParagraphFont"/>
    <w:link w:val="Heading3"/>
    <w:uiPriority w:val="9"/>
    <w:rsid w:val="007B000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B0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00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B0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2</cp:revision>
  <dcterms:created xsi:type="dcterms:W3CDTF">2021-09-13T10:33:00Z</dcterms:created>
  <dcterms:modified xsi:type="dcterms:W3CDTF">2021-09-13T10:56:00Z</dcterms:modified>
</cp:coreProperties>
</file>