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891" w:rsidRPr="000C2891" w:rsidRDefault="000C2891" w:rsidP="000C2891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>
        <w:rPr>
          <w:rFonts w:ascii="Times New Roman" w:hAnsi="Times New Roman" w:cs="Times New Roman"/>
          <w:b/>
          <w:sz w:val="44"/>
          <w:szCs w:val="44"/>
        </w:rPr>
        <w:t xml:space="preserve">Photonic Crystal </w:t>
      </w:r>
      <w:proofErr w:type="spellStart"/>
      <w:r>
        <w:rPr>
          <w:rFonts w:ascii="Times New Roman" w:hAnsi="Times New Roman" w:cs="Times New Roman"/>
          <w:b/>
          <w:sz w:val="44"/>
          <w:szCs w:val="44"/>
        </w:rPr>
        <w:t>Nanobeam</w:t>
      </w:r>
      <w:proofErr w:type="spellEnd"/>
      <w:r>
        <w:rPr>
          <w:rFonts w:ascii="Times New Roman" w:hAnsi="Times New Roman" w:cs="Times New Roman"/>
          <w:b/>
          <w:sz w:val="44"/>
          <w:szCs w:val="44"/>
        </w:rPr>
        <w:t xml:space="preserve"> Biosensors Based on Porous S</w:t>
      </w:r>
      <w:r w:rsidRPr="000C2891">
        <w:rPr>
          <w:rFonts w:ascii="Times New Roman" w:hAnsi="Times New Roman" w:cs="Times New Roman"/>
          <w:b/>
          <w:sz w:val="44"/>
          <w:szCs w:val="44"/>
        </w:rPr>
        <w:t>ilicon</w:t>
      </w:r>
    </w:p>
    <w:bookmarkEnd w:id="0"/>
    <w:p w:rsidR="00DD6BA1" w:rsidRPr="000C2891" w:rsidRDefault="000C2891" w:rsidP="000C2891">
      <w:pPr>
        <w:rPr>
          <w:rFonts w:ascii="Times New Roman" w:hAnsi="Times New Roman" w:cs="Times New Roman"/>
          <w:color w:val="2E74B5" w:themeColor="accent1" w:themeShade="BF"/>
        </w:rPr>
      </w:pPr>
      <w:r w:rsidRPr="000C2891">
        <w:rPr>
          <w:rFonts w:ascii="Times New Roman" w:hAnsi="Times New Roman" w:cs="Times New Roman"/>
          <w:color w:val="2E74B5" w:themeColor="accent1" w:themeShade="BF"/>
        </w:rPr>
        <w:t xml:space="preserve">Gilberto A. Rodriguez, </w:t>
      </w:r>
      <w:proofErr w:type="spellStart"/>
      <w:r w:rsidRPr="000C2891">
        <w:rPr>
          <w:rFonts w:ascii="Times New Roman" w:hAnsi="Times New Roman" w:cs="Times New Roman"/>
          <w:color w:val="2E74B5" w:themeColor="accent1" w:themeShade="BF"/>
        </w:rPr>
        <w:t>Petr</w:t>
      </w:r>
      <w:proofErr w:type="spellEnd"/>
      <w:r w:rsidRPr="000C2891">
        <w:rPr>
          <w:rFonts w:ascii="Times New Roman" w:hAnsi="Times New Roman" w:cs="Times New Roman"/>
          <w:color w:val="2E74B5" w:themeColor="accent1" w:themeShade="BF"/>
        </w:rPr>
        <w:t xml:space="preserve"> Markov, Alyssa P. Cartwright, </w:t>
      </w:r>
      <w:proofErr w:type="spellStart"/>
      <w:r w:rsidRPr="000C2891">
        <w:rPr>
          <w:rFonts w:ascii="Times New Roman" w:hAnsi="Times New Roman" w:cs="Times New Roman"/>
          <w:color w:val="2E74B5" w:themeColor="accent1" w:themeShade="BF"/>
        </w:rPr>
        <w:t>Moinul</w:t>
      </w:r>
      <w:proofErr w:type="spellEnd"/>
      <w:r w:rsidRPr="000C2891">
        <w:rPr>
          <w:rFonts w:ascii="Times New Roman" w:hAnsi="Times New Roman" w:cs="Times New Roman"/>
          <w:color w:val="2E74B5" w:themeColor="accent1" w:themeShade="BF"/>
        </w:rPr>
        <w:t xml:space="preserve"> H. Choudhury, Francis O. Afzal, </w:t>
      </w:r>
      <w:proofErr w:type="spellStart"/>
      <w:r w:rsidRPr="000C2891">
        <w:rPr>
          <w:rFonts w:ascii="Times New Roman" w:hAnsi="Times New Roman" w:cs="Times New Roman"/>
          <w:color w:val="2E74B5" w:themeColor="accent1" w:themeShade="BF"/>
        </w:rPr>
        <w:t>Tengfei</w:t>
      </w:r>
      <w:proofErr w:type="spellEnd"/>
      <w:r w:rsidRPr="000C2891">
        <w:rPr>
          <w:rFonts w:ascii="Times New Roman" w:hAnsi="Times New Roman" w:cs="Times New Roman"/>
          <w:color w:val="2E74B5" w:themeColor="accent1" w:themeShade="BF"/>
        </w:rPr>
        <w:t xml:space="preserve"> Cao, Sami I. </w:t>
      </w:r>
      <w:proofErr w:type="spellStart"/>
      <w:r w:rsidRPr="000C2891">
        <w:rPr>
          <w:rFonts w:ascii="Times New Roman" w:hAnsi="Times New Roman" w:cs="Times New Roman"/>
          <w:color w:val="2E74B5" w:themeColor="accent1" w:themeShade="BF"/>
        </w:rPr>
        <w:t>Halimi</w:t>
      </w:r>
      <w:proofErr w:type="spellEnd"/>
      <w:r w:rsidRPr="000C2891">
        <w:rPr>
          <w:rFonts w:ascii="Times New Roman" w:hAnsi="Times New Roman" w:cs="Times New Roman"/>
          <w:color w:val="2E74B5" w:themeColor="accent1" w:themeShade="BF"/>
        </w:rPr>
        <w:t xml:space="preserve">, Scott T. </w:t>
      </w:r>
      <w:proofErr w:type="spellStart"/>
      <w:r w:rsidRPr="000C2891">
        <w:rPr>
          <w:rFonts w:ascii="Times New Roman" w:hAnsi="Times New Roman" w:cs="Times New Roman"/>
          <w:color w:val="2E74B5" w:themeColor="accent1" w:themeShade="BF"/>
        </w:rPr>
        <w:t>Retterer</w:t>
      </w:r>
      <w:proofErr w:type="spellEnd"/>
      <w:r w:rsidRPr="000C2891">
        <w:rPr>
          <w:rFonts w:ascii="Times New Roman" w:hAnsi="Times New Roman" w:cs="Times New Roman"/>
          <w:color w:val="2E74B5" w:themeColor="accent1" w:themeShade="BF"/>
        </w:rPr>
        <w:t xml:space="preserve">, Ivan I. </w:t>
      </w:r>
      <w:proofErr w:type="spellStart"/>
      <w:r w:rsidRPr="000C2891">
        <w:rPr>
          <w:rFonts w:ascii="Times New Roman" w:hAnsi="Times New Roman" w:cs="Times New Roman"/>
          <w:color w:val="2E74B5" w:themeColor="accent1" w:themeShade="BF"/>
        </w:rPr>
        <w:t>Kravchenko</w:t>
      </w:r>
      <w:proofErr w:type="spellEnd"/>
      <w:r w:rsidRPr="000C2891">
        <w:rPr>
          <w:rFonts w:ascii="Times New Roman" w:hAnsi="Times New Roman" w:cs="Times New Roman"/>
          <w:color w:val="2E74B5" w:themeColor="accent1" w:themeShade="BF"/>
        </w:rPr>
        <w:t>, and Sharon M. Weiss</w:t>
      </w:r>
    </w:p>
    <w:p w:rsidR="000C2891" w:rsidRPr="000C2891" w:rsidRDefault="000C2891" w:rsidP="000C289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C2891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0C2891" w:rsidRPr="000C2891" w:rsidRDefault="000C2891" w:rsidP="000C2891">
      <w:pPr>
        <w:rPr>
          <w:rFonts w:ascii="Times New Roman" w:hAnsi="Times New Roman" w:cs="Times New Roman"/>
          <w:sz w:val="24"/>
          <w:szCs w:val="24"/>
        </w:rPr>
      </w:pPr>
      <w:r w:rsidRPr="000C2891">
        <w:rPr>
          <w:rFonts w:ascii="Times New Roman" w:hAnsi="Times New Roman" w:cs="Times New Roman"/>
          <w:sz w:val="24"/>
          <w:szCs w:val="24"/>
        </w:rPr>
        <w:t>Photonic crystal (</w:t>
      </w:r>
      <w:proofErr w:type="spellStart"/>
      <w:r w:rsidRPr="000C2891">
        <w:rPr>
          <w:rFonts w:ascii="Times New Roman" w:hAnsi="Times New Roman" w:cs="Times New Roman"/>
          <w:sz w:val="24"/>
          <w:szCs w:val="24"/>
        </w:rPr>
        <w:t>PhC</w:t>
      </w:r>
      <w:proofErr w:type="spellEnd"/>
      <w:r w:rsidRPr="000C289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C2891">
        <w:rPr>
          <w:rFonts w:ascii="Times New Roman" w:hAnsi="Times New Roman" w:cs="Times New Roman"/>
          <w:sz w:val="24"/>
          <w:szCs w:val="24"/>
        </w:rPr>
        <w:t>nanobeams</w:t>
      </w:r>
      <w:proofErr w:type="spellEnd"/>
      <w:r w:rsidRPr="000C2891">
        <w:rPr>
          <w:rFonts w:ascii="Times New Roman" w:hAnsi="Times New Roman" w:cs="Times New Roman"/>
          <w:sz w:val="24"/>
          <w:szCs w:val="24"/>
        </w:rPr>
        <w:t xml:space="preserve"> (NB) patterned on porous silicon (</w:t>
      </w:r>
      <w:proofErr w:type="spellStart"/>
      <w:r w:rsidRPr="000C2891">
        <w:rPr>
          <w:rFonts w:ascii="Times New Roman" w:hAnsi="Times New Roman" w:cs="Times New Roman"/>
          <w:sz w:val="24"/>
          <w:szCs w:val="24"/>
        </w:rPr>
        <w:t>PSi</w:t>
      </w:r>
      <w:proofErr w:type="spellEnd"/>
      <w:r w:rsidRPr="000C2891">
        <w:rPr>
          <w:rFonts w:ascii="Times New Roman" w:hAnsi="Times New Roman" w:cs="Times New Roman"/>
          <w:sz w:val="24"/>
          <w:szCs w:val="24"/>
        </w:rPr>
        <w:t xml:space="preserve">) waveguide substrates are demonstrated for the specific, label-free detection of oligonucleotides. These photonic structures combine the large active sensing area intrinsic to </w:t>
      </w:r>
      <w:proofErr w:type="spellStart"/>
      <w:r w:rsidRPr="000C2891">
        <w:rPr>
          <w:rFonts w:ascii="Times New Roman" w:hAnsi="Times New Roman" w:cs="Times New Roman"/>
          <w:sz w:val="24"/>
          <w:szCs w:val="24"/>
        </w:rPr>
        <w:t>PSi</w:t>
      </w:r>
      <w:proofErr w:type="spellEnd"/>
      <w:r w:rsidRPr="000C2891">
        <w:rPr>
          <w:rFonts w:ascii="Times New Roman" w:hAnsi="Times New Roman" w:cs="Times New Roman"/>
          <w:sz w:val="24"/>
          <w:szCs w:val="24"/>
        </w:rPr>
        <w:t xml:space="preserve"> sensors with the high-quality (Q) factor and low-mode volume characteristic of compact resonant silicon-on-insulator (SOI) </w:t>
      </w:r>
      <w:proofErr w:type="spellStart"/>
      <w:r w:rsidRPr="000C2891">
        <w:rPr>
          <w:rFonts w:ascii="Times New Roman" w:hAnsi="Times New Roman" w:cs="Times New Roman"/>
          <w:sz w:val="24"/>
          <w:szCs w:val="24"/>
        </w:rPr>
        <w:t>PhC</w:t>
      </w:r>
      <w:proofErr w:type="spellEnd"/>
      <w:r w:rsidRPr="000C2891">
        <w:rPr>
          <w:rFonts w:ascii="Times New Roman" w:hAnsi="Times New Roman" w:cs="Times New Roman"/>
          <w:sz w:val="24"/>
          <w:szCs w:val="24"/>
        </w:rPr>
        <w:t xml:space="preserve"> NB devices. The </w:t>
      </w:r>
      <w:proofErr w:type="spellStart"/>
      <w:r w:rsidRPr="000C2891">
        <w:rPr>
          <w:rFonts w:ascii="Times New Roman" w:hAnsi="Times New Roman" w:cs="Times New Roman"/>
          <w:sz w:val="24"/>
          <w:szCs w:val="24"/>
        </w:rPr>
        <w:t>PSi</w:t>
      </w:r>
      <w:proofErr w:type="spellEnd"/>
      <w:r w:rsidRPr="000C2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891">
        <w:rPr>
          <w:rFonts w:ascii="Times New Roman" w:hAnsi="Times New Roman" w:cs="Times New Roman"/>
          <w:sz w:val="24"/>
          <w:szCs w:val="24"/>
        </w:rPr>
        <w:t>PhC</w:t>
      </w:r>
      <w:proofErr w:type="spellEnd"/>
      <w:r w:rsidRPr="000C2891">
        <w:rPr>
          <w:rFonts w:ascii="Times New Roman" w:hAnsi="Times New Roman" w:cs="Times New Roman"/>
          <w:sz w:val="24"/>
          <w:szCs w:val="24"/>
        </w:rPr>
        <w:t xml:space="preserve"> NB can achieve a Q-factor near 9,000 and has an approximately 40-fold increased active sensing area for molecular attachment, compared to traditional SOI </w:t>
      </w:r>
      <w:proofErr w:type="spellStart"/>
      <w:r w:rsidRPr="000C2891">
        <w:rPr>
          <w:rFonts w:ascii="Times New Roman" w:hAnsi="Times New Roman" w:cs="Times New Roman"/>
          <w:sz w:val="24"/>
          <w:szCs w:val="24"/>
        </w:rPr>
        <w:t>PhC</w:t>
      </w:r>
      <w:proofErr w:type="spellEnd"/>
      <w:r w:rsidRPr="000C2891">
        <w:rPr>
          <w:rFonts w:ascii="Times New Roman" w:hAnsi="Times New Roman" w:cs="Times New Roman"/>
          <w:sz w:val="24"/>
          <w:szCs w:val="24"/>
        </w:rPr>
        <w:t xml:space="preserve"> NB sensors. The </w:t>
      </w:r>
      <w:proofErr w:type="spellStart"/>
      <w:r w:rsidRPr="000C2891">
        <w:rPr>
          <w:rFonts w:ascii="Times New Roman" w:hAnsi="Times New Roman" w:cs="Times New Roman"/>
          <w:sz w:val="24"/>
          <w:szCs w:val="24"/>
        </w:rPr>
        <w:t>PSi</w:t>
      </w:r>
      <w:proofErr w:type="spellEnd"/>
      <w:r w:rsidRPr="000C2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891">
        <w:rPr>
          <w:rFonts w:ascii="Times New Roman" w:hAnsi="Times New Roman" w:cs="Times New Roman"/>
          <w:sz w:val="24"/>
          <w:szCs w:val="24"/>
        </w:rPr>
        <w:t>PhC</w:t>
      </w:r>
      <w:proofErr w:type="spellEnd"/>
      <w:r w:rsidRPr="000C2891">
        <w:rPr>
          <w:rFonts w:ascii="Times New Roman" w:hAnsi="Times New Roman" w:cs="Times New Roman"/>
          <w:sz w:val="24"/>
          <w:szCs w:val="24"/>
        </w:rPr>
        <w:t xml:space="preserve"> NB exhibits a resonance shift that is more than one order of magnitude larger than that of a similarly designed SOI </w:t>
      </w:r>
      <w:proofErr w:type="spellStart"/>
      <w:r w:rsidRPr="000C2891">
        <w:rPr>
          <w:rFonts w:ascii="Times New Roman" w:hAnsi="Times New Roman" w:cs="Times New Roman"/>
          <w:sz w:val="24"/>
          <w:szCs w:val="24"/>
        </w:rPr>
        <w:t>PhC</w:t>
      </w:r>
      <w:proofErr w:type="spellEnd"/>
      <w:r w:rsidRPr="000C2891">
        <w:rPr>
          <w:rFonts w:ascii="Times New Roman" w:hAnsi="Times New Roman" w:cs="Times New Roman"/>
          <w:sz w:val="24"/>
          <w:szCs w:val="24"/>
        </w:rPr>
        <w:t xml:space="preserve"> NB for the detection of small chemical molecules and 16-base peptide nucleic acids. The design and fabrication of </w:t>
      </w:r>
      <w:proofErr w:type="spellStart"/>
      <w:r w:rsidRPr="000C2891">
        <w:rPr>
          <w:rFonts w:ascii="Times New Roman" w:hAnsi="Times New Roman" w:cs="Times New Roman"/>
          <w:sz w:val="24"/>
          <w:szCs w:val="24"/>
        </w:rPr>
        <w:t>PSi</w:t>
      </w:r>
      <w:proofErr w:type="spellEnd"/>
      <w:r w:rsidRPr="000C2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891">
        <w:rPr>
          <w:rFonts w:ascii="Times New Roman" w:hAnsi="Times New Roman" w:cs="Times New Roman"/>
          <w:sz w:val="24"/>
          <w:szCs w:val="24"/>
        </w:rPr>
        <w:t>PhC</w:t>
      </w:r>
      <w:proofErr w:type="spellEnd"/>
      <w:r w:rsidRPr="000C2891">
        <w:rPr>
          <w:rFonts w:ascii="Times New Roman" w:hAnsi="Times New Roman" w:cs="Times New Roman"/>
          <w:sz w:val="24"/>
          <w:szCs w:val="24"/>
        </w:rPr>
        <w:t xml:space="preserve"> NB sensors are compatible with CMOS processing, sensor arrays, and integration with lab-on-chip systems.</w:t>
      </w:r>
    </w:p>
    <w:p w:rsidR="000C2891" w:rsidRDefault="000C2891" w:rsidP="000C28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2891">
        <w:rPr>
          <w:rFonts w:ascii="Times New Roman" w:hAnsi="Times New Roman" w:cs="Times New Roman"/>
          <w:b/>
          <w:sz w:val="24"/>
          <w:szCs w:val="24"/>
        </w:rPr>
        <w:t>Conference / Journal Link:</w:t>
      </w:r>
    </w:p>
    <w:p w:rsidR="000C2891" w:rsidRPr="000C2891" w:rsidRDefault="000C2891" w:rsidP="000C2891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0C2891">
          <w:rPr>
            <w:rStyle w:val="Hyperlink"/>
            <w:rFonts w:ascii="Times New Roman" w:hAnsi="Times New Roman" w:cs="Times New Roman"/>
            <w:sz w:val="24"/>
            <w:szCs w:val="24"/>
          </w:rPr>
          <w:t>https://www.osapublishing.org/oe/abstract.cfm?uri=oe-27-7-9536</w:t>
        </w:r>
      </w:hyperlink>
    </w:p>
    <w:p w:rsidR="000C2891" w:rsidRPr="000C2891" w:rsidRDefault="000C2891" w:rsidP="000C289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C2891">
        <w:rPr>
          <w:rFonts w:ascii="Times New Roman" w:hAnsi="Times New Roman" w:cs="Times New Roman"/>
          <w:b/>
          <w:sz w:val="24"/>
          <w:szCs w:val="24"/>
        </w:rPr>
        <w:t>DOI:</w:t>
      </w:r>
    </w:p>
    <w:p w:rsidR="000C2891" w:rsidRPr="000C2891" w:rsidRDefault="000C2891" w:rsidP="000C2891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0C28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https://doi.org/10.1364/OE.27.009536</w:t>
        </w:r>
      </w:hyperlink>
    </w:p>
    <w:sectPr w:rsidR="000C2891" w:rsidRPr="000C2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0F3587"/>
    <w:multiLevelType w:val="multilevel"/>
    <w:tmpl w:val="5760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891"/>
    <w:rsid w:val="000C2891"/>
    <w:rsid w:val="00C95B36"/>
    <w:rsid w:val="00DD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EEB3D9-10DD-4F02-8574-F1B56DE92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C28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8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8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8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C2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28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364/OE.27.009536" TargetMode="External"/><Relationship Id="rId5" Type="http://schemas.openxmlformats.org/officeDocument/2006/relationships/hyperlink" Target="https://www.osapublishing.org/oe/abstract.cfm?uri=oe-27-7-95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2021-09-16T10:37:00Z</dcterms:created>
  <dcterms:modified xsi:type="dcterms:W3CDTF">2021-09-16T10:52:00Z</dcterms:modified>
</cp:coreProperties>
</file>