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31B52" w14:textId="77777777" w:rsidR="00F00E6D" w:rsidRPr="00F00E6D" w:rsidRDefault="00F00E6D" w:rsidP="00F00E6D">
      <w:pPr>
        <w:shd w:val="clear" w:color="auto" w:fill="FFFFFF"/>
        <w:spacing w:before="120" w:after="120" w:line="300" w:lineRule="atLeast"/>
        <w:outlineLvl w:val="0"/>
        <w:rPr>
          <w:rFonts w:ascii="Arial" w:eastAsia="Times New Roman" w:hAnsi="Arial" w:cs="Arial"/>
          <w:b/>
          <w:bCs/>
          <w:color w:val="404040" w:themeColor="text1" w:themeTint="BF"/>
          <w:kern w:val="36"/>
          <w:sz w:val="34"/>
          <w:szCs w:val="34"/>
        </w:rPr>
      </w:pPr>
      <w:r w:rsidRPr="00F00E6D">
        <w:rPr>
          <w:rFonts w:ascii="Arial" w:eastAsia="Times New Roman" w:hAnsi="Arial" w:cs="Arial"/>
          <w:b/>
          <w:bCs/>
          <w:color w:val="404040" w:themeColor="text1" w:themeTint="BF"/>
          <w:kern w:val="36"/>
          <w:sz w:val="34"/>
          <w:szCs w:val="34"/>
        </w:rPr>
        <w:t>In vitro comparative quality evaluation of different brands of esomeprazole tablets available in selected community pharmacies in Dhaka, Bangladesh.</w:t>
      </w:r>
    </w:p>
    <w:p w14:paraId="2CEC1BC4" w14:textId="357B627E" w:rsidR="007E4447" w:rsidRPr="00F00E6D" w:rsidRDefault="006F4946">
      <w:pPr>
        <w:rPr>
          <w:rFonts w:ascii="Arial" w:hAnsi="Arial" w:cs="Arial"/>
          <w:color w:val="595959" w:themeColor="text1" w:themeTint="A6"/>
          <w:shd w:val="clear" w:color="auto" w:fill="FFFFFF"/>
        </w:rPr>
      </w:pPr>
      <w:hyperlink r:id="rId4" w:history="1">
        <w:r w:rsidR="00F00E6D" w:rsidRPr="00F00E6D">
          <w:rPr>
            <w:rStyle w:val="Hyperlink"/>
            <w:rFonts w:ascii="Arial" w:hAnsi="Arial" w:cs="Arial"/>
            <w:color w:val="595959" w:themeColor="text1" w:themeTint="A6"/>
            <w:u w:val="none"/>
            <w:shd w:val="clear" w:color="auto" w:fill="FFFFFF"/>
          </w:rPr>
          <w:t>Dulla O</w:t>
        </w:r>
      </w:hyperlink>
      <w:r>
        <w:rPr>
          <w:rFonts w:ascii="Arial" w:hAnsi="Arial" w:cs="Arial"/>
          <w:color w:val="595959" w:themeColor="text1" w:themeTint="A6"/>
          <w:shd w:val="clear" w:color="auto" w:fill="FFFFFF"/>
          <w:vertAlign w:val="superscript"/>
        </w:rPr>
        <w:t xml:space="preserve"> </w:t>
      </w:r>
      <w:r w:rsidR="00F00E6D" w:rsidRPr="00F00E6D">
        <w:rPr>
          <w:rFonts w:ascii="Arial" w:hAnsi="Arial" w:cs="Arial"/>
          <w:color w:val="595959" w:themeColor="text1" w:themeTint="A6"/>
          <w:shd w:val="clear" w:color="auto" w:fill="FFFFFF"/>
          <w:vertAlign w:val="superscript"/>
        </w:rPr>
        <w:t xml:space="preserve"> </w:t>
      </w:r>
      <w:r w:rsidR="00F00E6D" w:rsidRPr="00F00E6D">
        <w:rPr>
          <w:rFonts w:ascii="Arial" w:hAnsi="Arial" w:cs="Arial"/>
          <w:color w:val="595959" w:themeColor="text1" w:themeTint="A6"/>
          <w:shd w:val="clear" w:color="auto" w:fill="FFFFFF"/>
        </w:rPr>
        <w:t xml:space="preserve"> </w:t>
      </w:r>
      <w:r>
        <w:rPr>
          <w:rFonts w:ascii="Arial" w:hAnsi="Arial" w:cs="Arial"/>
          <w:color w:val="595959" w:themeColor="text1" w:themeTint="A6"/>
          <w:shd w:val="clear" w:color="auto" w:fill="FFFFFF"/>
        </w:rPr>
        <w:t xml:space="preserve">     </w:t>
      </w:r>
      <w:r w:rsidR="00F00E6D" w:rsidRPr="00F00E6D">
        <w:rPr>
          <w:rFonts w:ascii="Arial" w:hAnsi="Arial" w:cs="Arial"/>
          <w:color w:val="595959" w:themeColor="text1" w:themeTint="A6"/>
          <w:shd w:val="clear" w:color="auto" w:fill="FFFFFF"/>
        </w:rPr>
        <w:t> </w:t>
      </w:r>
      <w:hyperlink r:id="rId5" w:history="1">
        <w:r w:rsidR="00F00E6D" w:rsidRPr="00F00E6D">
          <w:rPr>
            <w:rStyle w:val="Hyperlink"/>
            <w:rFonts w:ascii="Arial" w:hAnsi="Arial" w:cs="Arial"/>
            <w:color w:val="595959" w:themeColor="text1" w:themeTint="A6"/>
            <w:u w:val="none"/>
            <w:shd w:val="clear" w:color="auto" w:fill="FFFFFF"/>
          </w:rPr>
          <w:t>Sultana S</w:t>
        </w:r>
      </w:hyperlink>
      <w:r>
        <w:rPr>
          <w:rFonts w:ascii="Arial" w:hAnsi="Arial" w:cs="Arial"/>
          <w:color w:val="595959" w:themeColor="text1" w:themeTint="A6"/>
          <w:shd w:val="clear" w:color="auto" w:fill="FFFFFF"/>
          <w:vertAlign w:val="superscript"/>
        </w:rPr>
        <w:t xml:space="preserve"> </w:t>
      </w:r>
      <w:r w:rsidR="00F00E6D" w:rsidRPr="00F00E6D">
        <w:rPr>
          <w:rFonts w:ascii="Arial" w:hAnsi="Arial" w:cs="Arial"/>
          <w:color w:val="595959" w:themeColor="text1" w:themeTint="A6"/>
          <w:shd w:val="clear" w:color="auto" w:fill="FFFFFF"/>
        </w:rPr>
        <w:t xml:space="preserve"> </w:t>
      </w:r>
      <w:r>
        <w:rPr>
          <w:rFonts w:ascii="Arial" w:hAnsi="Arial" w:cs="Arial"/>
          <w:color w:val="595959" w:themeColor="text1" w:themeTint="A6"/>
          <w:shd w:val="clear" w:color="auto" w:fill="FFFFFF"/>
        </w:rPr>
        <w:t xml:space="preserve">   </w:t>
      </w:r>
      <w:r w:rsidR="00F00E6D" w:rsidRPr="00F00E6D">
        <w:rPr>
          <w:rFonts w:ascii="Arial" w:hAnsi="Arial" w:cs="Arial"/>
          <w:color w:val="595959" w:themeColor="text1" w:themeTint="A6"/>
          <w:shd w:val="clear" w:color="auto" w:fill="FFFFFF"/>
        </w:rPr>
        <w:t xml:space="preserve"> </w:t>
      </w:r>
      <w:r>
        <w:rPr>
          <w:rFonts w:ascii="Arial" w:hAnsi="Arial" w:cs="Arial"/>
          <w:color w:val="595959" w:themeColor="text1" w:themeTint="A6"/>
          <w:shd w:val="clear" w:color="auto" w:fill="FFFFFF"/>
        </w:rPr>
        <w:t xml:space="preserve">  </w:t>
      </w:r>
      <w:hyperlink r:id="rId6" w:history="1">
        <w:r w:rsidR="00F00E6D" w:rsidRPr="00F00E6D">
          <w:rPr>
            <w:rStyle w:val="Hyperlink"/>
            <w:rFonts w:ascii="Arial" w:hAnsi="Arial" w:cs="Arial"/>
            <w:color w:val="595959" w:themeColor="text1" w:themeTint="A6"/>
            <w:u w:val="none"/>
            <w:shd w:val="clear" w:color="auto" w:fill="FFFFFF"/>
          </w:rPr>
          <w:t>Shohag Hosen M</w:t>
        </w:r>
      </w:hyperlink>
    </w:p>
    <w:p w14:paraId="18FBA995" w14:textId="77777777" w:rsidR="009B634B" w:rsidRPr="006F4946" w:rsidRDefault="009B634B" w:rsidP="009B634B">
      <w:pPr>
        <w:pStyle w:val="Heading2"/>
        <w:spacing w:line="326" w:lineRule="atLeast"/>
        <w:rPr>
          <w:rFonts w:ascii="Arial" w:hAnsi="Arial" w:cs="Arial"/>
          <w:color w:val="505050"/>
          <w:sz w:val="32"/>
          <w:szCs w:val="32"/>
        </w:rPr>
      </w:pPr>
      <w:r w:rsidRPr="006F4946">
        <w:rPr>
          <w:rFonts w:ascii="Arial" w:hAnsi="Arial" w:cs="Arial"/>
          <w:color w:val="505050"/>
          <w:sz w:val="32"/>
          <w:szCs w:val="32"/>
        </w:rPr>
        <w:t>Abstract</w:t>
      </w:r>
      <w:bookmarkStart w:id="0" w:name="_GoBack"/>
      <w:bookmarkEnd w:id="0"/>
    </w:p>
    <w:p w14:paraId="75570041" w14:textId="77777777" w:rsidR="00F00E6D" w:rsidRPr="00F00E6D" w:rsidRDefault="00F00E6D" w:rsidP="00F00E6D">
      <w:pPr>
        <w:pStyle w:val="NormalWeb"/>
        <w:shd w:val="clear" w:color="auto" w:fill="FFFFFF"/>
        <w:spacing w:before="0" w:beforeAutospacing="0" w:after="120" w:afterAutospacing="0"/>
        <w:jc w:val="both"/>
        <w:rPr>
          <w:rFonts w:ascii="Arial" w:hAnsi="Arial" w:cs="Arial"/>
          <w:color w:val="404040" w:themeColor="text1" w:themeTint="BF"/>
        </w:rPr>
      </w:pPr>
      <w:r w:rsidRPr="00F00E6D">
        <w:rPr>
          <w:rFonts w:ascii="Arial" w:hAnsi="Arial" w:cs="Arial"/>
          <w:color w:val="404040" w:themeColor="text1" w:themeTint="BF"/>
        </w:rPr>
        <w:t>Esomeprazole is the S-isomer of omeprazole, used to treat gastro esophageal reflux disease. It is one of the widely manufactured and marketed drugs by many pharmaceutical companies in Bangladesh. The aim of the study is to compare the different physical parameters including hardness, friability, diameter, thickness, disintegration time, dissolution test and assay for quality evaluation and characterization of tablets of five different brands of Bangladeshi pharmaceutical company. The specified compendial method was followed for their evaluation test.</w:t>
      </w:r>
    </w:p>
    <w:p w14:paraId="25B1C037" w14:textId="77777777" w:rsidR="00F00E6D" w:rsidRDefault="00F00E6D"/>
    <w:sectPr w:rsidR="00F00E6D" w:rsidSect="007E4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F00E6D"/>
    <w:rsid w:val="006F4946"/>
    <w:rsid w:val="007E4447"/>
    <w:rsid w:val="009B634B"/>
    <w:rsid w:val="00F00E6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FF58"/>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447"/>
  </w:style>
  <w:style w:type="paragraph" w:styleId="Heading1">
    <w:name w:val="heading 1"/>
    <w:basedOn w:val="Normal"/>
    <w:link w:val="Heading1Char"/>
    <w:uiPriority w:val="9"/>
    <w:qFormat/>
    <w:rsid w:val="00F00E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B63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00E6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00E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E6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00E6D"/>
    <w:rPr>
      <w:color w:val="0000FF"/>
      <w:u w:val="single"/>
    </w:rPr>
  </w:style>
  <w:style w:type="character" w:customStyle="1" w:styleId="Heading3Char">
    <w:name w:val="Heading 3 Char"/>
    <w:basedOn w:val="DefaultParagraphFont"/>
    <w:link w:val="Heading3"/>
    <w:uiPriority w:val="9"/>
    <w:semiHidden/>
    <w:rsid w:val="00F00E6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F00E6D"/>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F0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B634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75570">
      <w:bodyDiv w:val="1"/>
      <w:marLeft w:val="0"/>
      <w:marRight w:val="0"/>
      <w:marTop w:val="0"/>
      <w:marBottom w:val="0"/>
      <w:divBdr>
        <w:top w:val="none" w:sz="0" w:space="0" w:color="auto"/>
        <w:left w:val="none" w:sz="0" w:space="0" w:color="auto"/>
        <w:bottom w:val="none" w:sz="0" w:space="0" w:color="auto"/>
        <w:right w:val="none" w:sz="0" w:space="0" w:color="auto"/>
      </w:divBdr>
    </w:div>
    <w:div w:id="165846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Shohag%20Hosen%20M%5BAuthor%5D&amp;cauthor=true&amp;cauthor_uid=29554952" TargetMode="External"/><Relationship Id="rId5" Type="http://schemas.openxmlformats.org/officeDocument/2006/relationships/hyperlink" Target="https://www.ncbi.nlm.nih.gov/pubmed/?term=Sultana%20S%5BAuthor%5D&amp;cauthor=true&amp;cauthor_uid=29554952" TargetMode="External"/><Relationship Id="rId4" Type="http://schemas.openxmlformats.org/officeDocument/2006/relationships/hyperlink" Target="https://www.ncbi.nlm.nih.gov/pubmed/?term=Dulla%20O%5BAuthor%5D&amp;cauthor=true&amp;cauthor_uid=295549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2019-02-24T05:38:00Z</dcterms:created>
  <dcterms:modified xsi:type="dcterms:W3CDTF">2019-05-16T05:12:00Z</dcterms:modified>
</cp:coreProperties>
</file>