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DF3" w:rsidRPr="002B0DF3" w:rsidRDefault="002B0DF3" w:rsidP="002B0DF3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2B0DF3">
        <w:rPr>
          <w:rFonts w:ascii="Times New Roman" w:hAnsi="Times New Roman" w:cs="Times New Roman"/>
          <w:b/>
          <w:sz w:val="44"/>
          <w:szCs w:val="44"/>
        </w:rPr>
        <w:t xml:space="preserve">Phytochemical Screening and Pharmacological Studies of Methanol Extract of </w:t>
      </w:r>
      <w:proofErr w:type="spellStart"/>
      <w:r w:rsidRPr="002B0DF3">
        <w:rPr>
          <w:rFonts w:ascii="Times New Roman" w:hAnsi="Times New Roman" w:cs="Times New Roman"/>
          <w:b/>
          <w:sz w:val="44"/>
          <w:szCs w:val="44"/>
        </w:rPr>
        <w:t>Polyalthia</w:t>
      </w:r>
      <w:proofErr w:type="spellEnd"/>
      <w:r w:rsidRPr="002B0DF3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2B0DF3">
        <w:rPr>
          <w:rFonts w:ascii="Times New Roman" w:hAnsi="Times New Roman" w:cs="Times New Roman"/>
          <w:b/>
          <w:sz w:val="44"/>
          <w:szCs w:val="44"/>
        </w:rPr>
        <w:t>Suberosa</w:t>
      </w:r>
      <w:proofErr w:type="spellEnd"/>
      <w:r w:rsidRPr="002B0DF3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2B0DF3">
        <w:rPr>
          <w:rFonts w:ascii="Times New Roman" w:hAnsi="Times New Roman" w:cs="Times New Roman"/>
          <w:b/>
          <w:sz w:val="44"/>
          <w:szCs w:val="44"/>
        </w:rPr>
        <w:t>Roxb</w:t>
      </w:r>
      <w:proofErr w:type="spellEnd"/>
    </w:p>
    <w:bookmarkEnd w:id="0"/>
    <w:p w:rsidR="002B0DF3" w:rsidRPr="002B0DF3" w:rsidRDefault="002B0DF3" w:rsidP="002B0DF3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Tahmina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Afroz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Md. Imran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Hasan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Md. Abdul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Lahil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Kafi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A.K Azad, Md.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Mominur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Rahman,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Aklima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Akter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Md. </w:t>
      </w:r>
      <w:proofErr w:type="spellStart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Mizanur</w:t>
      </w:r>
      <w:proofErr w:type="spellEnd"/>
      <w:r w:rsidRPr="002B0DF3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Rahman</w:t>
      </w:r>
    </w:p>
    <w:p w:rsidR="002B0DF3" w:rsidRPr="002B0DF3" w:rsidRDefault="002B0DF3" w:rsidP="002B0DF3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0DF3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2B0DF3" w:rsidRPr="002B0DF3" w:rsidRDefault="002B0DF3" w:rsidP="002B0DF3">
      <w:pPr>
        <w:jc w:val="both"/>
        <w:rPr>
          <w:rFonts w:ascii="Times New Roman" w:hAnsi="Times New Roman" w:cs="Times New Roman"/>
          <w:sz w:val="24"/>
          <w:szCs w:val="24"/>
        </w:rPr>
      </w:pPr>
      <w:r w:rsidRPr="002B0DF3">
        <w:rPr>
          <w:rFonts w:ascii="Times New Roman" w:hAnsi="Times New Roman" w:cs="Times New Roman"/>
          <w:sz w:val="24"/>
          <w:szCs w:val="24"/>
        </w:rPr>
        <w:t xml:space="preserve">The aim of the study was to find out the phytochemical evaluation, antioxidant, cytotoxic and thrombolytic activity from the leaves of the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extract of the plant of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Polyalthia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suberosa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Roxb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. Phytochemical analysis of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Polyalthia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suberosa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Roxb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displayed the presence of alkaloids,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saponins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and tannin types of compounds. The anti-oxidative effect was evaluated using DPPH free radical scavenging activity method. The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methanolic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extract of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Polyalthia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suberosa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Roxb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. leaves is found to have antioxidant activity that will be the IC50 value of standard ascorbic acid for DPPH was 1.85 µg/ml and methanol extract of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Polyalthia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suberosa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Roxb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was 8.48 µg /ml. The methanol crude extract of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Polyalthia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suberosa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shows moderate cytotoxic activity against the brine shrimp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nauplii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. The LC50 value of methanol extract was 0.3119 mg/mL compared with the LC50 value of standard (0.0171 mg/mL). Addition of 100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SK, a positive control (30,000 IU), to the clots and subsequent incubation for 90 minutes at 37 °C, showed 88.49%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lysis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of clot. On the other hand, distilled water was treated as negative control which exhibited a negligible percentage of </w:t>
      </w:r>
      <w:proofErr w:type="spellStart"/>
      <w:r w:rsidRPr="002B0DF3">
        <w:rPr>
          <w:rFonts w:ascii="Times New Roman" w:hAnsi="Times New Roman" w:cs="Times New Roman"/>
          <w:sz w:val="24"/>
          <w:szCs w:val="24"/>
        </w:rPr>
        <w:t>lysis</w:t>
      </w:r>
      <w:proofErr w:type="spellEnd"/>
      <w:r w:rsidRPr="002B0DF3">
        <w:rPr>
          <w:rFonts w:ascii="Times New Roman" w:hAnsi="Times New Roman" w:cs="Times New Roman"/>
          <w:sz w:val="24"/>
          <w:szCs w:val="24"/>
        </w:rPr>
        <w:t xml:space="preserve"> of clot 10.44%. The results indicated that the extract has moderate antioxidant, cytotoxic and thrombolytic activities.</w:t>
      </w:r>
    </w:p>
    <w:p w:rsidR="002B0DF3" w:rsidRDefault="002B0DF3" w:rsidP="002B0DF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2B0DF3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2B0DF3" w:rsidRPr="002B0DF3" w:rsidRDefault="002B0DF3" w:rsidP="002B0DF3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2B0DF3">
          <w:rPr>
            <w:rStyle w:val="Hyperlink"/>
            <w:rFonts w:ascii="Times New Roman" w:hAnsi="Times New Roman" w:cs="Times New Roman"/>
            <w:sz w:val="24"/>
            <w:szCs w:val="24"/>
          </w:rPr>
          <w:t>https://pharmacologyonline.silae.it/front/newsletter_2019_1</w:t>
        </w:r>
      </w:hyperlink>
    </w:p>
    <w:p w:rsidR="002B0DF3" w:rsidRDefault="002B0DF3"/>
    <w:sectPr w:rsidR="002B0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DF3"/>
    <w:rsid w:val="002B0DF3"/>
    <w:rsid w:val="006A6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970950-106E-477B-80FA-0B4CFB2E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B0DF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harmacologyonline.silae.it/front/newsletter_2019_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2021-09-23T10:01:00Z</dcterms:created>
  <dcterms:modified xsi:type="dcterms:W3CDTF">2021-09-23T10:10:00Z</dcterms:modified>
</cp:coreProperties>
</file>